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after="13"/>
        <w:ind w:left="181"/>
      </w:pPr>
      <w:r>
        <w:rPr>
          <w:color w:val="2D2D2D"/>
          <w:w w:val="105"/>
        </w:rPr>
        <w:t>Sharon Reid </w:t>
      </w:r>
      <w:r>
        <w:rPr>
          <w:b w:val="0"/>
          <w:color w:val="2D2D2D"/>
          <w:w w:val="105"/>
        </w:rPr>
        <w:t>- </w:t>
      </w:r>
      <w:r>
        <w:rPr>
          <w:color w:val="2D2D2D"/>
          <w:w w:val="105"/>
        </w:rPr>
        <w:t>DBS</w:t>
      </w:r>
    </w:p>
    <w:p>
      <w:pPr>
        <w:pStyle w:val="BodyText"/>
        <w:spacing w:line="72" w:lineRule="exact"/>
        <w:ind w:left="117"/>
        <w:rPr>
          <w:sz w:val="7"/>
        </w:rPr>
      </w:pPr>
      <w:r>
        <w:rPr>
          <w:position w:val="0"/>
          <w:sz w:val="7"/>
        </w:rPr>
        <w:pict>
          <v:group style="width:520.4pt;height:3.6pt;mso-position-horizontal-relative:char;mso-position-vertical-relative:line" coordorigin="0,0" coordsize="10408,72">
            <v:line style="position:absolute" from="36,36" to="10372,36" stroked="true" strokeweight="3.551847pt" strokecolor="#000000">
              <v:stroke dashstyle="solid"/>
            </v:line>
          </v:group>
        </w:pict>
      </w:r>
      <w:r>
        <w:rPr>
          <w:position w:val="0"/>
          <w:sz w:val="7"/>
        </w:rPr>
      </w:r>
    </w:p>
    <w:p>
      <w:pPr>
        <w:pStyle w:val="BodyText"/>
        <w:spacing w:before="9"/>
        <w:rPr>
          <w:b/>
          <w:sz w:val="10"/>
        </w:rPr>
      </w:pPr>
    </w:p>
    <w:p>
      <w:pPr>
        <w:spacing w:after="0"/>
        <w:rPr>
          <w:sz w:val="10"/>
        </w:rPr>
        <w:sectPr>
          <w:footerReference w:type="default" r:id="rId5"/>
          <w:type w:val="continuous"/>
          <w:pgSz w:w="11920" w:h="16840"/>
          <w:pgMar w:footer="979" w:top="860" w:bottom="1160" w:left="820" w:right="460"/>
          <w:pgNumType w:start="1"/>
        </w:sectPr>
      </w:pPr>
    </w:p>
    <w:p>
      <w:pPr>
        <w:spacing w:line="247" w:lineRule="auto" w:before="94"/>
        <w:ind w:left="174" w:right="665" w:firstLine="0"/>
        <w:jc w:val="left"/>
        <w:rPr>
          <w:rFonts w:ascii="Times New Roman"/>
          <w:b/>
          <w:sz w:val="22"/>
        </w:rPr>
      </w:pPr>
      <w:r>
        <w:rPr>
          <w:b/>
          <w:color w:val="2D2D2D"/>
          <w:sz w:val="19"/>
        </w:rPr>
        <w:t>From: </w:t>
      </w:r>
      <w:r>
        <w:rPr>
          <w:rFonts w:ascii="Courier New"/>
          <w:b/>
          <w:color w:val="2D2D2D"/>
          <w:w w:val="95"/>
          <w:sz w:val="23"/>
        </w:rPr>
        <w:t>Sent </w:t>
      </w:r>
      <w:r>
        <w:rPr>
          <w:rFonts w:ascii="Times New Roman"/>
          <w:b/>
          <w:color w:val="2D2D2D"/>
          <w:sz w:val="22"/>
        </w:rPr>
        <w:t>To:</w:t>
      </w:r>
    </w:p>
    <w:p>
      <w:pPr>
        <w:pStyle w:val="Heading1"/>
        <w:spacing w:line="250" w:lineRule="exact"/>
        <w:rPr>
          <w:rFonts w:ascii="Times New Roman"/>
        </w:rPr>
      </w:pPr>
      <w:r>
        <w:rPr>
          <w:rFonts w:ascii="Times New Roman"/>
          <w:color w:val="2D2D2D"/>
          <w:w w:val="95"/>
        </w:rPr>
        <w:t>Cc:</w:t>
      </w:r>
    </w:p>
    <w:p>
      <w:pPr>
        <w:spacing w:line="537" w:lineRule="auto" w:before="30"/>
        <w:ind w:left="172" w:right="0" w:hanging="2"/>
        <w:jc w:val="left"/>
        <w:rPr>
          <w:rFonts w:ascii="Times New Roman"/>
          <w:b/>
          <w:sz w:val="20"/>
        </w:rPr>
      </w:pPr>
      <w:r>
        <w:rPr>
          <w:rFonts w:ascii="Times New Roman"/>
          <w:b/>
          <w:color w:val="2D2D2D"/>
          <w:sz w:val="20"/>
        </w:rPr>
        <w:t>Subject </w:t>
      </w:r>
      <w:r>
        <w:rPr>
          <w:rFonts w:ascii="Times New Roman"/>
          <w:b/>
          <w:color w:val="484848"/>
          <w:sz w:val="20"/>
        </w:rPr>
        <w:t>: </w:t>
      </w:r>
      <w:r>
        <w:rPr>
          <w:rFonts w:ascii="Times New Roman"/>
          <w:b/>
          <w:color w:val="2D2D2D"/>
          <w:sz w:val="20"/>
        </w:rPr>
        <w:t>Attachments:</w:t>
      </w:r>
    </w:p>
    <w:p>
      <w:pPr>
        <w:pStyle w:val="BodyText"/>
        <w:spacing w:before="101"/>
        <w:ind w:left="175"/>
      </w:pPr>
      <w:r>
        <w:rPr/>
        <w:br w:type="column"/>
      </w:r>
      <w:r>
        <w:rPr>
          <w:color w:val="2D2D2D"/>
        </w:rPr>
        <w:t>Sharon Reid - OBS</w:t>
      </w:r>
    </w:p>
    <w:p>
      <w:pPr>
        <w:pStyle w:val="BodyText"/>
        <w:spacing w:line="285" w:lineRule="auto" w:before="38"/>
        <w:ind w:left="171" w:right="4770" w:firstLine="7"/>
      </w:pPr>
      <w:r>
        <w:rPr>
          <w:color w:val="2D2D2D"/>
          <w:w w:val="105"/>
        </w:rPr>
        <w:t>27 September 2019 12:39 </w:t>
      </w:r>
      <w:r>
        <w:rPr>
          <w:color w:val="2D2D2D"/>
        </w:rPr>
        <w:t>'Rogardiner@dctmedia.co.uk' </w:t>
      </w:r>
      <w:hyperlink r:id="rId6">
        <w:r>
          <w:rPr>
            <w:color w:val="2D2D2D"/>
            <w:w w:val="105"/>
          </w:rPr>
          <w:t>michaelabarnacle@gmai</w:t>
        </w:r>
        <w:r>
          <w:rPr>
            <w:color w:val="5E5E5E"/>
            <w:w w:val="105"/>
          </w:rPr>
          <w:t>.</w:t>
        </w:r>
        <w:r>
          <w:rPr>
            <w:color w:val="2D2D2D"/>
            <w:w w:val="105"/>
          </w:rPr>
          <w:t>lcom</w:t>
        </w:r>
      </w:hyperlink>
    </w:p>
    <w:p>
      <w:pPr>
        <w:pStyle w:val="BodyText"/>
        <w:spacing w:line="290" w:lineRule="auto"/>
        <w:ind w:left="175"/>
      </w:pPr>
      <w:r>
        <w:rPr>
          <w:color w:val="2D2D2D"/>
        </w:rPr>
        <w:t>FW</w:t>
      </w:r>
      <w:r>
        <w:rPr>
          <w:color w:val="484848"/>
        </w:rPr>
        <w:t>: </w:t>
      </w:r>
      <w:r>
        <w:rPr>
          <w:color w:val="2D2D2D"/>
        </w:rPr>
        <w:t>1 Proposed LDP2 Supplementary Guidance on Landscape 2. Lack of Policy on Sustainability of Rural Communities 3.Address to  Council on LDP2</w:t>
      </w:r>
    </w:p>
    <w:p>
      <w:pPr>
        <w:pStyle w:val="BodyText"/>
        <w:spacing w:line="285" w:lineRule="auto"/>
        <w:ind w:left="174" w:right="360" w:firstLine="9"/>
      </w:pPr>
      <w:r>
        <w:rPr>
          <w:color w:val="2D2D2D"/>
        </w:rPr>
        <w:t>Proposed LDP2 Supplementary Guidance on Landscape (1)</w:t>
      </w:r>
      <w:r>
        <w:rPr>
          <w:color w:val="484848"/>
        </w:rPr>
        <w:t>.</w:t>
      </w:r>
      <w:r>
        <w:rPr>
          <w:color w:val="2D2D2D"/>
        </w:rPr>
        <w:t>pdf; CllrlyleRegionalParks</w:t>
      </w:r>
      <w:r>
        <w:rPr>
          <w:color w:val="2D2D2D"/>
          <w:spacing w:val="-25"/>
        </w:rPr>
        <w:t> </w:t>
      </w:r>
      <w:r>
        <w:rPr>
          <w:color w:val="2D2D2D"/>
        </w:rPr>
        <w:t>13.06.19</w:t>
      </w:r>
      <w:r>
        <w:rPr>
          <w:color w:val="2D2D2D"/>
          <w:spacing w:val="-17"/>
        </w:rPr>
        <w:t> </w:t>
      </w:r>
      <w:r>
        <w:rPr>
          <w:color w:val="2D2D2D"/>
        </w:rPr>
        <w:t>(1).pdf;</w:t>
      </w:r>
      <w:r>
        <w:rPr>
          <w:color w:val="2D2D2D"/>
          <w:spacing w:val="-22"/>
        </w:rPr>
        <w:t> </w:t>
      </w:r>
      <w:r>
        <w:rPr>
          <w:color w:val="2D2D2D"/>
        </w:rPr>
        <w:t>REGIONAL</w:t>
      </w:r>
      <w:r>
        <w:rPr>
          <w:color w:val="2D2D2D"/>
          <w:spacing w:val="-17"/>
        </w:rPr>
        <w:t> </w:t>
      </w:r>
      <w:r>
        <w:rPr>
          <w:color w:val="2D2D2D"/>
        </w:rPr>
        <w:t>PARKS</w:t>
      </w:r>
      <w:r>
        <w:rPr>
          <w:color w:val="2D2D2D"/>
          <w:spacing w:val="-22"/>
        </w:rPr>
        <w:t> </w:t>
      </w:r>
      <w:r>
        <w:rPr>
          <w:color w:val="2D2D2D"/>
        </w:rPr>
        <w:t>IN</w:t>
      </w:r>
      <w:r>
        <w:rPr>
          <w:color w:val="2D2D2D"/>
          <w:spacing w:val="5"/>
        </w:rPr>
        <w:t> </w:t>
      </w:r>
      <w:r>
        <w:rPr>
          <w:color w:val="2D2D2D"/>
        </w:rPr>
        <w:t>SCOTLAND</w:t>
      </w:r>
      <w:r>
        <w:rPr>
          <w:color w:val="2D2D2D"/>
          <w:spacing w:val="-17"/>
        </w:rPr>
        <w:t> </w:t>
      </w:r>
      <w:r>
        <w:rPr>
          <w:color w:val="2D2D2D"/>
        </w:rPr>
        <w:t>draft</w:t>
      </w:r>
      <w:r>
        <w:rPr>
          <w:color w:val="2D2D2D"/>
          <w:spacing w:val="-15"/>
        </w:rPr>
        <w:t> </w:t>
      </w:r>
      <w:r>
        <w:rPr>
          <w:color w:val="2D2D2D"/>
        </w:rPr>
        <w:t>MAY 19</w:t>
      </w:r>
      <w:r>
        <w:rPr>
          <w:color w:val="2D2D2D"/>
          <w:spacing w:val="-6"/>
        </w:rPr>
        <w:t> </w:t>
      </w:r>
      <w:r>
        <w:rPr>
          <w:color w:val="2D2D2D"/>
        </w:rPr>
        <w:t>(1).docx;</w:t>
      </w:r>
      <w:r>
        <w:rPr>
          <w:color w:val="2D2D2D"/>
          <w:spacing w:val="-13"/>
        </w:rPr>
        <w:t> </w:t>
      </w:r>
      <w:r>
        <w:rPr>
          <w:color w:val="2D2D2D"/>
        </w:rPr>
        <w:t>Cllrl</w:t>
      </w:r>
      <w:r>
        <w:rPr>
          <w:color w:val="2D2D2D"/>
          <w:spacing w:val="12"/>
        </w:rPr>
        <w:t> </w:t>
      </w:r>
      <w:r>
        <w:rPr>
          <w:color w:val="2D2D2D"/>
        </w:rPr>
        <w:t>yleRuralCommunities13.6</w:t>
      </w:r>
      <w:r>
        <w:rPr>
          <w:color w:val="2D2D2D"/>
          <w:spacing w:val="-30"/>
        </w:rPr>
        <w:t> </w:t>
      </w:r>
      <w:r>
        <w:rPr>
          <w:color w:val="484848"/>
        </w:rPr>
        <w:t>.</w:t>
      </w:r>
      <w:r>
        <w:rPr>
          <w:color w:val="2D2D2D"/>
        </w:rPr>
        <w:t>19</w:t>
      </w:r>
      <w:r>
        <w:rPr>
          <w:color w:val="2D2D2D"/>
          <w:spacing w:val="-13"/>
        </w:rPr>
        <w:t> </w:t>
      </w:r>
      <w:r>
        <w:rPr>
          <w:color w:val="2D2D2D"/>
        </w:rPr>
        <w:t>(2).pdf</w:t>
      </w:r>
    </w:p>
    <w:p>
      <w:pPr>
        <w:spacing w:after="0" w:line="285" w:lineRule="auto"/>
        <w:sectPr>
          <w:type w:val="continuous"/>
          <w:pgSz w:w="11920" w:h="16840"/>
          <w:pgMar w:top="860" w:bottom="1160" w:left="820" w:right="460"/>
          <w:cols w:num="2" w:equalWidth="0">
            <w:col w:w="1398" w:space="1605"/>
            <w:col w:w="7637"/>
          </w:cols>
        </w:sectPr>
      </w:pPr>
    </w:p>
    <w:p>
      <w:pPr>
        <w:pStyle w:val="BodyText"/>
        <w:rPr>
          <w:sz w:val="20"/>
        </w:rPr>
      </w:pPr>
    </w:p>
    <w:p>
      <w:pPr>
        <w:pStyle w:val="BodyText"/>
        <w:spacing w:before="1"/>
        <w:rPr>
          <w:sz w:val="27"/>
        </w:rPr>
      </w:pPr>
    </w:p>
    <w:p>
      <w:pPr>
        <w:pStyle w:val="BodyText"/>
        <w:ind w:left="137"/>
        <w:rPr>
          <w:sz w:val="20"/>
        </w:rPr>
      </w:pPr>
      <w:r>
        <w:rPr>
          <w:sz w:val="20"/>
        </w:rPr>
        <w:drawing>
          <wp:inline distT="0" distB="0" distL="0" distR="0">
            <wp:extent cx="3767328" cy="219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767328" cy="219455"/>
                    </a:xfrm>
                    <a:prstGeom prst="rect">
                      <a:avLst/>
                    </a:prstGeom>
                  </pic:spPr>
                </pic:pic>
              </a:graphicData>
            </a:graphic>
          </wp:inline>
        </w:drawing>
      </w:r>
      <w:r>
        <w:rPr>
          <w:sz w:val="20"/>
        </w:rPr>
      </w:r>
    </w:p>
    <w:p>
      <w:pPr>
        <w:pStyle w:val="BodyText"/>
        <w:rPr>
          <w:sz w:val="13"/>
        </w:rPr>
      </w:pPr>
    </w:p>
    <w:p>
      <w:pPr>
        <w:pStyle w:val="BodyText"/>
        <w:spacing w:before="94"/>
        <w:ind w:left="174"/>
      </w:pPr>
      <w:r>
        <w:rPr>
          <w:color w:val="2D2D2D"/>
          <w:w w:val="105"/>
        </w:rPr>
        <w:t>Dear Ross as discussed I enclose three items that you may wish to use in your publications</w:t>
      </w:r>
      <w:r>
        <w:rPr>
          <w:color w:val="484848"/>
          <w:w w:val="105"/>
        </w:rPr>
        <w:t>.</w:t>
      </w:r>
    </w:p>
    <w:p>
      <w:pPr>
        <w:pStyle w:val="BodyText"/>
        <w:spacing w:before="11"/>
        <w:rPr>
          <w:sz w:val="26"/>
        </w:rPr>
      </w:pPr>
    </w:p>
    <w:p>
      <w:pPr>
        <w:pStyle w:val="ListParagraph"/>
        <w:numPr>
          <w:ilvl w:val="0"/>
          <w:numId w:val="1"/>
        </w:numPr>
        <w:tabs>
          <w:tab w:pos="879" w:val="left" w:leader="none"/>
        </w:tabs>
        <w:spacing w:line="290" w:lineRule="auto" w:before="0" w:after="0"/>
        <w:ind w:left="869" w:right="425" w:hanging="353"/>
        <w:jc w:val="left"/>
        <w:rPr>
          <w:sz w:val="19"/>
        </w:rPr>
      </w:pPr>
      <w:r>
        <w:rPr>
          <w:color w:val="2D2D2D"/>
          <w:w w:val="110"/>
          <w:sz w:val="19"/>
        </w:rPr>
        <w:t>Letter</w:t>
      </w:r>
      <w:r>
        <w:rPr>
          <w:color w:val="2D2D2D"/>
          <w:spacing w:val="-27"/>
          <w:w w:val="110"/>
          <w:sz w:val="19"/>
        </w:rPr>
        <w:t> </w:t>
      </w:r>
      <w:r>
        <w:rPr>
          <w:color w:val="2D2D2D"/>
          <w:w w:val="110"/>
          <w:sz w:val="19"/>
        </w:rPr>
        <w:t>to</w:t>
      </w:r>
      <w:r>
        <w:rPr>
          <w:color w:val="2D2D2D"/>
          <w:spacing w:val="-13"/>
          <w:w w:val="110"/>
          <w:sz w:val="19"/>
        </w:rPr>
        <w:t> </w:t>
      </w:r>
      <w:r>
        <w:rPr>
          <w:color w:val="2D2D2D"/>
          <w:w w:val="110"/>
          <w:sz w:val="19"/>
        </w:rPr>
        <w:t>planning</w:t>
      </w:r>
      <w:r>
        <w:rPr>
          <w:color w:val="2D2D2D"/>
          <w:spacing w:val="-36"/>
          <w:w w:val="110"/>
          <w:sz w:val="19"/>
        </w:rPr>
        <w:t> </w:t>
      </w:r>
      <w:r>
        <w:rPr>
          <w:color w:val="2D2D2D"/>
          <w:w w:val="110"/>
          <w:sz w:val="19"/>
        </w:rPr>
        <w:t>on</w:t>
      </w:r>
      <w:r>
        <w:rPr>
          <w:color w:val="2D2D2D"/>
          <w:spacing w:val="-27"/>
          <w:w w:val="110"/>
          <w:sz w:val="19"/>
        </w:rPr>
        <w:t> </w:t>
      </w:r>
      <w:r>
        <w:rPr>
          <w:color w:val="2D2D2D"/>
          <w:w w:val="110"/>
          <w:sz w:val="19"/>
        </w:rPr>
        <w:t>landscape</w:t>
      </w:r>
      <w:r>
        <w:rPr>
          <w:color w:val="2D2D2D"/>
          <w:spacing w:val="5"/>
          <w:w w:val="110"/>
          <w:sz w:val="19"/>
        </w:rPr>
        <w:t> </w:t>
      </w:r>
      <w:r>
        <w:rPr>
          <w:color w:val="2D2D2D"/>
          <w:w w:val="110"/>
          <w:sz w:val="19"/>
        </w:rPr>
        <w:t>12.09.19</w:t>
      </w:r>
      <w:r>
        <w:rPr>
          <w:color w:val="2D2D2D"/>
          <w:spacing w:val="-25"/>
          <w:w w:val="110"/>
          <w:sz w:val="19"/>
        </w:rPr>
        <w:t> </w:t>
      </w:r>
      <w:r>
        <w:rPr>
          <w:color w:val="2D2D2D"/>
          <w:w w:val="110"/>
          <w:sz w:val="19"/>
        </w:rPr>
        <w:t>with</w:t>
      </w:r>
      <w:r>
        <w:rPr>
          <w:color w:val="2D2D2D"/>
          <w:spacing w:val="-27"/>
          <w:w w:val="110"/>
          <w:sz w:val="19"/>
        </w:rPr>
        <w:t> </w:t>
      </w:r>
      <w:r>
        <w:rPr>
          <w:color w:val="2D2D2D"/>
          <w:w w:val="110"/>
          <w:sz w:val="19"/>
        </w:rPr>
        <w:t>the</w:t>
      </w:r>
      <w:r>
        <w:rPr>
          <w:color w:val="2D2D2D"/>
          <w:spacing w:val="-37"/>
          <w:w w:val="110"/>
          <w:sz w:val="19"/>
        </w:rPr>
        <w:t> </w:t>
      </w:r>
      <w:r>
        <w:rPr>
          <w:color w:val="2D2D2D"/>
          <w:w w:val="110"/>
          <w:sz w:val="19"/>
        </w:rPr>
        <w:t>attachment</w:t>
      </w:r>
      <w:r>
        <w:rPr>
          <w:color w:val="2D2D2D"/>
          <w:spacing w:val="-25"/>
          <w:w w:val="110"/>
          <w:sz w:val="19"/>
        </w:rPr>
        <w:t> </w:t>
      </w:r>
      <w:r>
        <w:rPr>
          <w:color w:val="2D2D2D"/>
          <w:w w:val="110"/>
          <w:sz w:val="19"/>
        </w:rPr>
        <w:t>Letter</w:t>
      </w:r>
      <w:r>
        <w:rPr>
          <w:color w:val="2D2D2D"/>
          <w:spacing w:val="-24"/>
          <w:w w:val="110"/>
          <w:sz w:val="19"/>
        </w:rPr>
        <w:t> </w:t>
      </w:r>
      <w:r>
        <w:rPr>
          <w:color w:val="2D2D2D"/>
          <w:w w:val="110"/>
          <w:sz w:val="19"/>
        </w:rPr>
        <w:t>to</w:t>
      </w:r>
      <w:r>
        <w:rPr>
          <w:color w:val="2D2D2D"/>
          <w:spacing w:val="-20"/>
          <w:w w:val="110"/>
          <w:sz w:val="19"/>
        </w:rPr>
        <w:t> </w:t>
      </w:r>
      <w:r>
        <w:rPr>
          <w:color w:val="2D2D2D"/>
          <w:w w:val="110"/>
          <w:sz w:val="19"/>
        </w:rPr>
        <w:t>Murray</w:t>
      </w:r>
      <w:r>
        <w:rPr>
          <w:color w:val="2D2D2D"/>
          <w:spacing w:val="-30"/>
          <w:w w:val="110"/>
          <w:sz w:val="19"/>
        </w:rPr>
        <w:t> </w:t>
      </w:r>
      <w:r>
        <w:rPr>
          <w:color w:val="2D2D2D"/>
          <w:w w:val="110"/>
          <w:sz w:val="19"/>
        </w:rPr>
        <w:t>Lyle</w:t>
      </w:r>
      <w:r>
        <w:rPr>
          <w:color w:val="2D2D2D"/>
          <w:spacing w:val="-29"/>
          <w:w w:val="110"/>
          <w:sz w:val="19"/>
        </w:rPr>
        <w:t> </w:t>
      </w:r>
      <w:r>
        <w:rPr>
          <w:color w:val="2D2D2D"/>
          <w:w w:val="110"/>
          <w:sz w:val="19"/>
        </w:rPr>
        <w:t>13.06</w:t>
      </w:r>
      <w:r>
        <w:rPr>
          <w:color w:val="484848"/>
          <w:w w:val="110"/>
          <w:sz w:val="19"/>
        </w:rPr>
        <w:t>.</w:t>
      </w:r>
      <w:r>
        <w:rPr>
          <w:color w:val="2D2D2D"/>
          <w:w w:val="110"/>
          <w:sz w:val="19"/>
        </w:rPr>
        <w:t>19</w:t>
      </w:r>
      <w:r>
        <w:rPr>
          <w:color w:val="2D2D2D"/>
          <w:spacing w:val="-23"/>
          <w:w w:val="110"/>
          <w:sz w:val="19"/>
        </w:rPr>
        <w:t> </w:t>
      </w:r>
      <w:r>
        <w:rPr>
          <w:color w:val="2D2D2D"/>
          <w:w w:val="110"/>
          <w:sz w:val="19"/>
        </w:rPr>
        <w:t>and</w:t>
      </w:r>
      <w:r>
        <w:rPr>
          <w:color w:val="2D2D2D"/>
          <w:spacing w:val="-36"/>
          <w:w w:val="110"/>
          <w:sz w:val="19"/>
        </w:rPr>
        <w:t> </w:t>
      </w:r>
      <w:r>
        <w:rPr>
          <w:color w:val="2D2D2D"/>
          <w:w w:val="110"/>
          <w:sz w:val="19"/>
        </w:rPr>
        <w:t>enclose </w:t>
      </w:r>
      <w:r>
        <w:rPr>
          <w:color w:val="2D2D2D"/>
          <w:sz w:val="19"/>
        </w:rPr>
        <w:t>Regional Parks</w:t>
      </w:r>
      <w:r>
        <w:rPr>
          <w:color w:val="2D2D2D"/>
          <w:spacing w:val="11"/>
          <w:sz w:val="19"/>
        </w:rPr>
        <w:t> </w:t>
      </w:r>
      <w:r>
        <w:rPr>
          <w:color w:val="2D2D2D"/>
          <w:sz w:val="19"/>
        </w:rPr>
        <w:t>Review.</w:t>
      </w:r>
    </w:p>
    <w:p>
      <w:pPr>
        <w:pStyle w:val="ListParagraph"/>
        <w:numPr>
          <w:ilvl w:val="0"/>
          <w:numId w:val="1"/>
        </w:numPr>
        <w:tabs>
          <w:tab w:pos="871" w:val="left" w:leader="none"/>
        </w:tabs>
        <w:spacing w:line="297" w:lineRule="auto" w:before="1" w:after="0"/>
        <w:ind w:left="872" w:right="632" w:hanging="348"/>
        <w:jc w:val="left"/>
        <w:rPr>
          <w:sz w:val="19"/>
        </w:rPr>
      </w:pPr>
      <w:r>
        <w:rPr>
          <w:color w:val="2D2D2D"/>
          <w:w w:val="105"/>
          <w:sz w:val="19"/>
        </w:rPr>
        <w:t>Letter</w:t>
      </w:r>
      <w:r>
        <w:rPr>
          <w:color w:val="2D2D2D"/>
          <w:spacing w:val="-8"/>
          <w:w w:val="105"/>
          <w:sz w:val="19"/>
        </w:rPr>
        <w:t> </w:t>
      </w:r>
      <w:r>
        <w:rPr>
          <w:color w:val="2D2D2D"/>
          <w:w w:val="105"/>
          <w:sz w:val="19"/>
        </w:rPr>
        <w:t>to</w:t>
      </w:r>
      <w:r>
        <w:rPr>
          <w:color w:val="2D2D2D"/>
          <w:spacing w:val="18"/>
          <w:w w:val="105"/>
          <w:sz w:val="19"/>
        </w:rPr>
        <w:t> </w:t>
      </w:r>
      <w:r>
        <w:rPr>
          <w:color w:val="2D2D2D"/>
          <w:w w:val="105"/>
          <w:sz w:val="19"/>
        </w:rPr>
        <w:t>Murray</w:t>
      </w:r>
      <w:r>
        <w:rPr>
          <w:color w:val="2D2D2D"/>
          <w:spacing w:val="-7"/>
          <w:w w:val="105"/>
          <w:sz w:val="19"/>
        </w:rPr>
        <w:t> </w:t>
      </w:r>
      <w:r>
        <w:rPr>
          <w:color w:val="2D2D2D"/>
          <w:w w:val="105"/>
          <w:sz w:val="19"/>
        </w:rPr>
        <w:t>Lyle</w:t>
      </w:r>
      <w:r>
        <w:rPr>
          <w:color w:val="2D2D2D"/>
          <w:spacing w:val="-19"/>
          <w:w w:val="105"/>
          <w:sz w:val="19"/>
        </w:rPr>
        <w:t> </w:t>
      </w:r>
      <w:r>
        <w:rPr>
          <w:color w:val="2D2D2D"/>
          <w:w w:val="105"/>
          <w:sz w:val="19"/>
        </w:rPr>
        <w:t>Lack</w:t>
      </w:r>
      <w:r>
        <w:rPr>
          <w:color w:val="2D2D2D"/>
          <w:spacing w:val="-10"/>
          <w:w w:val="105"/>
          <w:sz w:val="19"/>
        </w:rPr>
        <w:t> </w:t>
      </w:r>
      <w:r>
        <w:rPr>
          <w:color w:val="2D2D2D"/>
          <w:w w:val="105"/>
          <w:sz w:val="19"/>
        </w:rPr>
        <w:t>of</w:t>
      </w:r>
      <w:r>
        <w:rPr>
          <w:color w:val="2D2D2D"/>
          <w:spacing w:val="14"/>
          <w:w w:val="105"/>
          <w:sz w:val="19"/>
        </w:rPr>
        <w:t> </w:t>
      </w:r>
      <w:r>
        <w:rPr>
          <w:color w:val="2D2D2D"/>
          <w:w w:val="105"/>
          <w:sz w:val="19"/>
        </w:rPr>
        <w:t>Policy</w:t>
      </w:r>
      <w:r>
        <w:rPr>
          <w:color w:val="2D2D2D"/>
          <w:spacing w:val="-3"/>
          <w:w w:val="105"/>
          <w:sz w:val="19"/>
        </w:rPr>
        <w:t> </w:t>
      </w:r>
      <w:r>
        <w:rPr>
          <w:color w:val="2D2D2D"/>
          <w:w w:val="105"/>
          <w:sz w:val="19"/>
        </w:rPr>
        <w:t>on</w:t>
      </w:r>
      <w:r>
        <w:rPr>
          <w:color w:val="2D2D2D"/>
          <w:spacing w:val="1"/>
          <w:w w:val="105"/>
          <w:sz w:val="19"/>
        </w:rPr>
        <w:t> </w:t>
      </w:r>
      <w:r>
        <w:rPr>
          <w:color w:val="2D2D2D"/>
          <w:w w:val="105"/>
          <w:sz w:val="19"/>
        </w:rPr>
        <w:t>Sustainability</w:t>
      </w:r>
      <w:r>
        <w:rPr>
          <w:color w:val="2D2D2D"/>
          <w:spacing w:val="-16"/>
          <w:w w:val="105"/>
          <w:sz w:val="19"/>
        </w:rPr>
        <w:t> </w:t>
      </w:r>
      <w:r>
        <w:rPr>
          <w:color w:val="2D2D2D"/>
          <w:w w:val="105"/>
          <w:sz w:val="19"/>
        </w:rPr>
        <w:t>13.06</w:t>
      </w:r>
      <w:r>
        <w:rPr>
          <w:color w:val="5E5E5E"/>
          <w:w w:val="105"/>
          <w:sz w:val="19"/>
        </w:rPr>
        <w:t>.</w:t>
      </w:r>
      <w:r>
        <w:rPr>
          <w:color w:val="2D2D2D"/>
          <w:w w:val="105"/>
          <w:sz w:val="19"/>
        </w:rPr>
        <w:t>19</w:t>
      </w:r>
      <w:r>
        <w:rPr>
          <w:color w:val="2D2D2D"/>
          <w:spacing w:val="-6"/>
          <w:w w:val="105"/>
          <w:sz w:val="19"/>
        </w:rPr>
        <w:t> </w:t>
      </w:r>
      <w:r>
        <w:rPr>
          <w:color w:val="2D2D2D"/>
          <w:w w:val="105"/>
          <w:sz w:val="19"/>
        </w:rPr>
        <w:t>please</w:t>
      </w:r>
      <w:r>
        <w:rPr>
          <w:color w:val="2D2D2D"/>
          <w:spacing w:val="-17"/>
          <w:w w:val="105"/>
          <w:sz w:val="19"/>
        </w:rPr>
        <w:t> </w:t>
      </w:r>
      <w:r>
        <w:rPr>
          <w:color w:val="2D2D2D"/>
          <w:w w:val="105"/>
          <w:sz w:val="19"/>
        </w:rPr>
        <w:t>note</w:t>
      </w:r>
      <w:r>
        <w:rPr>
          <w:color w:val="2D2D2D"/>
          <w:spacing w:val="-15"/>
          <w:w w:val="105"/>
          <w:sz w:val="19"/>
        </w:rPr>
        <w:t> </w:t>
      </w:r>
      <w:r>
        <w:rPr>
          <w:color w:val="2D2D2D"/>
          <w:w w:val="105"/>
          <w:sz w:val="19"/>
        </w:rPr>
        <w:t>as</w:t>
      </w:r>
      <w:r>
        <w:rPr>
          <w:color w:val="2D2D2D"/>
          <w:spacing w:val="-15"/>
          <w:w w:val="105"/>
          <w:sz w:val="19"/>
        </w:rPr>
        <w:t> </w:t>
      </w:r>
      <w:r>
        <w:rPr>
          <w:color w:val="2D2D2D"/>
          <w:w w:val="105"/>
          <w:sz w:val="19"/>
        </w:rPr>
        <w:t>of</w:t>
      </w:r>
      <w:r>
        <w:rPr>
          <w:color w:val="2D2D2D"/>
          <w:spacing w:val="14"/>
          <w:w w:val="105"/>
          <w:sz w:val="19"/>
        </w:rPr>
        <w:t> </w:t>
      </w:r>
      <w:r>
        <w:rPr>
          <w:color w:val="2D2D2D"/>
          <w:w w:val="105"/>
          <w:sz w:val="19"/>
        </w:rPr>
        <w:t>today</w:t>
      </w:r>
      <w:r>
        <w:rPr>
          <w:color w:val="2D2D2D"/>
          <w:spacing w:val="-10"/>
          <w:w w:val="105"/>
          <w:sz w:val="19"/>
        </w:rPr>
        <w:t> </w:t>
      </w:r>
      <w:r>
        <w:rPr>
          <w:color w:val="2D2D2D"/>
          <w:w w:val="105"/>
          <w:sz w:val="19"/>
        </w:rPr>
        <w:t>no</w:t>
      </w:r>
      <w:r>
        <w:rPr>
          <w:color w:val="2D2D2D"/>
          <w:spacing w:val="-5"/>
          <w:w w:val="105"/>
          <w:sz w:val="19"/>
        </w:rPr>
        <w:t> </w:t>
      </w:r>
      <w:r>
        <w:rPr>
          <w:color w:val="2D2D2D"/>
          <w:w w:val="105"/>
          <w:sz w:val="19"/>
        </w:rPr>
        <w:t>reply</w:t>
      </w:r>
      <w:r>
        <w:rPr>
          <w:color w:val="2D2D2D"/>
          <w:spacing w:val="-12"/>
          <w:w w:val="105"/>
          <w:sz w:val="19"/>
        </w:rPr>
        <w:t> </w:t>
      </w:r>
      <w:r>
        <w:rPr>
          <w:color w:val="2D2D2D"/>
          <w:w w:val="105"/>
          <w:sz w:val="19"/>
        </w:rPr>
        <w:t>has</w:t>
      </w:r>
      <w:r>
        <w:rPr>
          <w:color w:val="2D2D2D"/>
          <w:spacing w:val="-21"/>
          <w:w w:val="105"/>
          <w:sz w:val="19"/>
        </w:rPr>
        <w:t> </w:t>
      </w:r>
      <w:r>
        <w:rPr>
          <w:color w:val="2D2D2D"/>
          <w:w w:val="105"/>
          <w:sz w:val="19"/>
        </w:rPr>
        <w:t>been received.</w:t>
      </w:r>
    </w:p>
    <w:p>
      <w:pPr>
        <w:pStyle w:val="ListParagraph"/>
        <w:numPr>
          <w:ilvl w:val="0"/>
          <w:numId w:val="1"/>
        </w:numPr>
        <w:tabs>
          <w:tab w:pos="871" w:val="left" w:leader="none"/>
        </w:tabs>
        <w:spacing w:line="206" w:lineRule="exact" w:before="0" w:after="0"/>
        <w:ind w:left="870" w:right="0" w:hanging="349"/>
        <w:jc w:val="left"/>
        <w:rPr>
          <w:sz w:val="19"/>
        </w:rPr>
      </w:pPr>
      <w:r>
        <w:rPr>
          <w:color w:val="2D2D2D"/>
          <w:w w:val="105"/>
          <w:sz w:val="19"/>
        </w:rPr>
        <w:t>My</w:t>
      </w:r>
      <w:r>
        <w:rPr>
          <w:color w:val="2D2D2D"/>
          <w:spacing w:val="-3"/>
          <w:w w:val="105"/>
          <w:sz w:val="19"/>
        </w:rPr>
        <w:t> </w:t>
      </w:r>
      <w:r>
        <w:rPr>
          <w:color w:val="2D2D2D"/>
          <w:w w:val="105"/>
          <w:sz w:val="19"/>
        </w:rPr>
        <w:t>address</w:t>
      </w:r>
      <w:r>
        <w:rPr>
          <w:color w:val="2D2D2D"/>
          <w:spacing w:val="-19"/>
          <w:w w:val="105"/>
          <w:sz w:val="19"/>
        </w:rPr>
        <w:t> </w:t>
      </w:r>
      <w:r>
        <w:rPr>
          <w:color w:val="2D2D2D"/>
          <w:w w:val="105"/>
          <w:sz w:val="19"/>
        </w:rPr>
        <w:t>to</w:t>
      </w:r>
      <w:r>
        <w:rPr>
          <w:color w:val="2D2D2D"/>
          <w:spacing w:val="-4"/>
          <w:w w:val="105"/>
          <w:sz w:val="19"/>
        </w:rPr>
        <w:t> </w:t>
      </w:r>
      <w:r>
        <w:rPr>
          <w:color w:val="2D2D2D"/>
          <w:w w:val="105"/>
          <w:sz w:val="19"/>
        </w:rPr>
        <w:t>the Full</w:t>
      </w:r>
      <w:r>
        <w:rPr>
          <w:color w:val="2D2D2D"/>
          <w:spacing w:val="-26"/>
          <w:w w:val="105"/>
          <w:sz w:val="19"/>
        </w:rPr>
        <w:t> </w:t>
      </w:r>
      <w:r>
        <w:rPr>
          <w:color w:val="2D2D2D"/>
          <w:w w:val="105"/>
          <w:sz w:val="19"/>
        </w:rPr>
        <w:t>Council</w:t>
      </w:r>
      <w:r>
        <w:rPr>
          <w:color w:val="2D2D2D"/>
          <w:spacing w:val="-24"/>
          <w:w w:val="105"/>
          <w:sz w:val="19"/>
        </w:rPr>
        <w:t> </w:t>
      </w:r>
      <w:r>
        <w:rPr>
          <w:color w:val="2D2D2D"/>
          <w:w w:val="105"/>
          <w:sz w:val="19"/>
        </w:rPr>
        <w:t>of</w:t>
      </w:r>
      <w:r>
        <w:rPr>
          <w:color w:val="2D2D2D"/>
          <w:spacing w:val="-3"/>
          <w:w w:val="105"/>
          <w:sz w:val="19"/>
        </w:rPr>
        <w:t> </w:t>
      </w:r>
      <w:r>
        <w:rPr>
          <w:color w:val="2D2D2D"/>
          <w:w w:val="105"/>
          <w:sz w:val="19"/>
        </w:rPr>
        <w:t>Wednesday</w:t>
      </w:r>
      <w:r>
        <w:rPr>
          <w:color w:val="2D2D2D"/>
          <w:spacing w:val="-12"/>
          <w:w w:val="105"/>
          <w:sz w:val="19"/>
        </w:rPr>
        <w:t> </w:t>
      </w:r>
      <w:r>
        <w:rPr>
          <w:color w:val="2D2D2D"/>
          <w:w w:val="105"/>
          <w:sz w:val="19"/>
        </w:rPr>
        <w:t>25</w:t>
      </w:r>
      <w:r>
        <w:rPr>
          <w:color w:val="2D2D2D"/>
          <w:spacing w:val="-27"/>
          <w:w w:val="105"/>
          <w:sz w:val="19"/>
        </w:rPr>
        <w:t> </w:t>
      </w:r>
      <w:r>
        <w:rPr>
          <w:color w:val="2D2D2D"/>
          <w:w w:val="105"/>
          <w:sz w:val="19"/>
        </w:rPr>
        <w:t>September</w:t>
      </w:r>
      <w:r>
        <w:rPr>
          <w:color w:val="2D2D2D"/>
          <w:spacing w:val="-8"/>
          <w:w w:val="105"/>
          <w:sz w:val="19"/>
        </w:rPr>
        <w:t> </w:t>
      </w:r>
      <w:r>
        <w:rPr>
          <w:color w:val="2D2D2D"/>
          <w:w w:val="105"/>
          <w:sz w:val="19"/>
        </w:rPr>
        <w:t>on</w:t>
      </w:r>
      <w:r>
        <w:rPr>
          <w:color w:val="2D2D2D"/>
          <w:spacing w:val="-10"/>
          <w:w w:val="105"/>
          <w:sz w:val="19"/>
        </w:rPr>
        <w:t> </w:t>
      </w:r>
      <w:r>
        <w:rPr>
          <w:color w:val="2D2D2D"/>
          <w:w w:val="105"/>
          <w:sz w:val="19"/>
        </w:rPr>
        <w:t>LDP2</w:t>
      </w:r>
    </w:p>
    <w:p>
      <w:pPr>
        <w:pStyle w:val="BodyText"/>
        <w:spacing w:before="7"/>
        <w:rPr>
          <w:sz w:val="27"/>
        </w:rPr>
      </w:pPr>
    </w:p>
    <w:p>
      <w:pPr>
        <w:pStyle w:val="BodyText"/>
        <w:spacing w:line="290" w:lineRule="auto"/>
        <w:ind w:left="161" w:right="262" w:hanging="7"/>
      </w:pPr>
      <w:r>
        <w:rPr>
          <w:color w:val="2D2D2D"/>
          <w:w w:val="105"/>
        </w:rPr>
        <w:t>Just prior to the LDP2 briefing session I attended on the 8 August, I had quer</w:t>
      </w:r>
      <w:r>
        <w:rPr>
          <w:color w:val="484848"/>
          <w:w w:val="105"/>
        </w:rPr>
        <w:t>i</w:t>
      </w:r>
      <w:r>
        <w:rPr>
          <w:color w:val="2D2D2D"/>
          <w:w w:val="105"/>
        </w:rPr>
        <w:t>ed why we were having them when it's clear from paragraphs 2.5-2</w:t>
      </w:r>
      <w:r>
        <w:rPr>
          <w:color w:val="5E5E5E"/>
          <w:w w:val="105"/>
        </w:rPr>
        <w:t>.</w:t>
      </w:r>
      <w:r>
        <w:rPr>
          <w:color w:val="2D2D2D"/>
          <w:w w:val="105"/>
        </w:rPr>
        <w:t>7 that we are directed to accept the Examination Report, however flawed we may feel </w:t>
      </w:r>
      <w:r>
        <w:rPr>
          <w:color w:val="2D2D2D"/>
          <w:w w:val="112"/>
        </w:rPr>
        <w:t>the</w:t>
      </w:r>
      <w:r>
        <w:rPr>
          <w:color w:val="2D2D2D"/>
          <w:spacing w:val="-8"/>
        </w:rPr>
        <w:t> </w:t>
      </w:r>
      <w:r>
        <w:rPr>
          <w:color w:val="2D2D2D"/>
          <w:w w:val="112"/>
        </w:rPr>
        <w:t>conclusio</w:t>
      </w:r>
      <w:r>
        <w:rPr>
          <w:color w:val="2D2D2D"/>
          <w:spacing w:val="-8"/>
          <w:w w:val="112"/>
        </w:rPr>
        <w:t>n</w:t>
      </w:r>
      <w:r>
        <w:rPr>
          <w:color w:val="2D2D2D"/>
          <w:spacing w:val="-109"/>
          <w:w w:val="113"/>
        </w:rPr>
        <w:t>s</w:t>
      </w:r>
      <w:r>
        <w:rPr>
          <w:color w:val="484848"/>
          <w:w w:val="112"/>
        </w:rPr>
        <w:t>.</w:t>
      </w:r>
      <w:r>
        <w:rPr>
          <w:color w:val="484848"/>
        </w:rPr>
        <w:t> </w:t>
      </w:r>
      <w:r>
        <w:rPr>
          <w:color w:val="484848"/>
          <w:spacing w:val="-10"/>
        </w:rPr>
        <w:t> </w:t>
      </w:r>
      <w:r>
        <w:rPr>
          <w:color w:val="2D2D2D"/>
          <w:w w:val="112"/>
        </w:rPr>
        <w:t>I</w:t>
      </w:r>
      <w:r>
        <w:rPr>
          <w:color w:val="2D2D2D"/>
          <w:spacing w:val="-5"/>
        </w:rPr>
        <w:t> </w:t>
      </w:r>
      <w:r>
        <w:rPr>
          <w:color w:val="2D2D2D"/>
          <w:w w:val="114"/>
        </w:rPr>
        <w:t>find</w:t>
      </w:r>
      <w:r>
        <w:rPr>
          <w:color w:val="2D2D2D"/>
          <w:spacing w:val="-18"/>
        </w:rPr>
        <w:t> </w:t>
      </w:r>
      <w:r>
        <w:rPr>
          <w:color w:val="2D2D2D"/>
          <w:w w:val="114"/>
        </w:rPr>
        <w:t>it</w:t>
      </w:r>
      <w:r>
        <w:rPr>
          <w:color w:val="2D2D2D"/>
          <w:spacing w:val="7"/>
        </w:rPr>
        <w:t> </w:t>
      </w:r>
      <w:r>
        <w:rPr>
          <w:color w:val="2D2D2D"/>
          <w:w w:val="104"/>
        </w:rPr>
        <w:t>astonishing</w:t>
      </w:r>
      <w:r>
        <w:rPr>
          <w:color w:val="2D2D2D"/>
          <w:spacing w:val="-11"/>
        </w:rPr>
        <w:t> </w:t>
      </w:r>
      <w:r>
        <w:rPr>
          <w:color w:val="2D2D2D"/>
          <w:w w:val="115"/>
        </w:rPr>
        <w:t>that</w:t>
      </w:r>
      <w:r>
        <w:rPr>
          <w:color w:val="2D2D2D"/>
          <w:spacing w:val="-5"/>
        </w:rPr>
        <w:t> </w:t>
      </w:r>
      <w:r>
        <w:rPr>
          <w:color w:val="2D2D2D"/>
          <w:w w:val="115"/>
        </w:rPr>
        <w:t>on</w:t>
      </w:r>
      <w:r>
        <w:rPr>
          <w:color w:val="2D2D2D"/>
          <w:spacing w:val="21"/>
          <w:w w:val="115"/>
        </w:rPr>
        <w:t>e</w:t>
      </w:r>
      <w:r>
        <w:rPr>
          <w:color w:val="2D2D2D"/>
          <w:w w:val="106"/>
        </w:rPr>
        <w:t>cannot</w:t>
      </w:r>
      <w:r>
        <w:rPr>
          <w:color w:val="2D2D2D"/>
          <w:spacing w:val="-10"/>
        </w:rPr>
        <w:t> </w:t>
      </w:r>
      <w:r>
        <w:rPr>
          <w:color w:val="2D2D2D"/>
          <w:w w:val="102"/>
        </w:rPr>
        <w:t>challenge</w:t>
      </w:r>
      <w:r>
        <w:rPr>
          <w:color w:val="2D2D2D"/>
          <w:spacing w:val="2"/>
        </w:rPr>
        <w:t> </w:t>
      </w:r>
      <w:r>
        <w:rPr>
          <w:color w:val="2D2D2D"/>
          <w:w w:val="102"/>
        </w:rPr>
        <w:t>the</w:t>
      </w:r>
      <w:r>
        <w:rPr>
          <w:color w:val="2D2D2D"/>
          <w:spacing w:val="19"/>
        </w:rPr>
        <w:t> </w:t>
      </w:r>
      <w:r>
        <w:rPr>
          <w:color w:val="2D2D2D"/>
          <w:w w:val="105"/>
        </w:rPr>
        <w:t>unelected</w:t>
      </w:r>
      <w:r>
        <w:rPr>
          <w:color w:val="2D2D2D"/>
          <w:spacing w:val="-4"/>
        </w:rPr>
        <w:t> </w:t>
      </w:r>
      <w:r>
        <w:rPr>
          <w:color w:val="2D2D2D"/>
          <w:w w:val="108"/>
        </w:rPr>
        <w:t>reporters</w:t>
      </w:r>
      <w:r>
        <w:rPr>
          <w:color w:val="2D2D2D"/>
          <w:spacing w:val="-4"/>
        </w:rPr>
        <w:t> </w:t>
      </w:r>
      <w:r>
        <w:rPr>
          <w:color w:val="2D2D2D"/>
          <w:w w:val="116"/>
        </w:rPr>
        <w:t>unit</w:t>
      </w:r>
      <w:r>
        <w:rPr>
          <w:color w:val="2D2D2D"/>
          <w:spacing w:val="-14"/>
        </w:rPr>
        <w:t> </w:t>
      </w:r>
      <w:r>
        <w:rPr>
          <w:color w:val="2D2D2D"/>
          <w:w w:val="105"/>
        </w:rPr>
        <w:t>regarding</w:t>
      </w:r>
      <w:r>
        <w:rPr>
          <w:color w:val="2D2D2D"/>
          <w:spacing w:val="-13"/>
        </w:rPr>
        <w:t> </w:t>
      </w:r>
      <w:r>
        <w:rPr>
          <w:color w:val="2D2D2D"/>
          <w:w w:val="111"/>
        </w:rPr>
        <w:t>what</w:t>
      </w:r>
      <w:r>
        <w:rPr>
          <w:color w:val="2D2D2D"/>
          <w:spacing w:val="-11"/>
        </w:rPr>
        <w:t> </w:t>
      </w:r>
      <w:r>
        <w:rPr>
          <w:color w:val="2D2D2D"/>
          <w:w w:val="107"/>
        </w:rPr>
        <w:t>one </w:t>
      </w:r>
      <w:r>
        <w:rPr>
          <w:color w:val="2D2D2D"/>
          <w:w w:val="105"/>
        </w:rPr>
        <w:t>may regard as a flawed assessment, based on incomplete evidence and only have recourse back to PKC for blind acceptance</w:t>
      </w:r>
      <w:r>
        <w:rPr>
          <w:color w:val="5E5E5E"/>
          <w:w w:val="105"/>
        </w:rPr>
        <w:t>.  </w:t>
      </w:r>
      <w:r>
        <w:rPr>
          <w:color w:val="2D2D2D"/>
          <w:w w:val="105"/>
        </w:rPr>
        <w:t>This is a clear "democratic deficit" in the current </w:t>
      </w:r>
      <w:r>
        <w:rPr>
          <w:color w:val="2D2D2D"/>
          <w:spacing w:val="-4"/>
          <w:w w:val="105"/>
        </w:rPr>
        <w:t>plann</w:t>
      </w:r>
      <w:r>
        <w:rPr>
          <w:color w:val="484848"/>
          <w:spacing w:val="-4"/>
          <w:w w:val="105"/>
        </w:rPr>
        <w:t>i</w:t>
      </w:r>
      <w:r>
        <w:rPr>
          <w:color w:val="2D2D2D"/>
          <w:spacing w:val="-4"/>
          <w:w w:val="105"/>
        </w:rPr>
        <w:t>ng </w:t>
      </w:r>
      <w:r>
        <w:rPr>
          <w:color w:val="2D2D2D"/>
          <w:w w:val="105"/>
        </w:rPr>
        <w:t>system, sanct</w:t>
      </w:r>
      <w:r>
        <w:rPr>
          <w:color w:val="484848"/>
          <w:w w:val="105"/>
        </w:rPr>
        <w:t>i</w:t>
      </w:r>
      <w:r>
        <w:rPr>
          <w:color w:val="2D2D2D"/>
          <w:w w:val="105"/>
        </w:rPr>
        <w:t>oned by the government, which</w:t>
      </w:r>
      <w:r>
        <w:rPr>
          <w:color w:val="2D2D2D"/>
          <w:spacing w:val="-22"/>
          <w:w w:val="105"/>
        </w:rPr>
        <w:t> </w:t>
      </w:r>
      <w:r>
        <w:rPr>
          <w:color w:val="2D2D2D"/>
          <w:w w:val="105"/>
        </w:rPr>
        <w:t>should</w:t>
      </w:r>
      <w:r>
        <w:rPr>
          <w:color w:val="2D2D2D"/>
          <w:spacing w:val="-18"/>
          <w:w w:val="105"/>
        </w:rPr>
        <w:t> </w:t>
      </w:r>
      <w:r>
        <w:rPr>
          <w:color w:val="2D2D2D"/>
          <w:w w:val="105"/>
        </w:rPr>
        <w:t>be</w:t>
      </w:r>
      <w:r>
        <w:rPr>
          <w:color w:val="2D2D2D"/>
          <w:spacing w:val="-26"/>
          <w:w w:val="105"/>
        </w:rPr>
        <w:t> </w:t>
      </w:r>
      <w:r>
        <w:rPr>
          <w:color w:val="2D2D2D"/>
          <w:w w:val="105"/>
        </w:rPr>
        <w:t>challenged</w:t>
      </w:r>
      <w:r>
        <w:rPr>
          <w:color w:val="2D2D2D"/>
          <w:spacing w:val="-9"/>
          <w:w w:val="105"/>
        </w:rPr>
        <w:t> </w:t>
      </w:r>
      <w:r>
        <w:rPr>
          <w:color w:val="2D2D2D"/>
          <w:w w:val="105"/>
        </w:rPr>
        <w:t>at</w:t>
      </w:r>
      <w:r>
        <w:rPr>
          <w:color w:val="2D2D2D"/>
          <w:spacing w:val="-2"/>
          <w:w w:val="105"/>
        </w:rPr>
        <w:t> </w:t>
      </w:r>
      <w:r>
        <w:rPr>
          <w:color w:val="2D2D2D"/>
          <w:w w:val="105"/>
        </w:rPr>
        <w:t>MSP</w:t>
      </w:r>
      <w:r>
        <w:rPr>
          <w:color w:val="2D2D2D"/>
          <w:spacing w:val="-23"/>
          <w:w w:val="105"/>
        </w:rPr>
        <w:t> </w:t>
      </w:r>
      <w:r>
        <w:rPr>
          <w:color w:val="2D2D2D"/>
          <w:w w:val="105"/>
        </w:rPr>
        <w:t>level</w:t>
      </w:r>
      <w:r>
        <w:rPr>
          <w:color w:val="2D2D2D"/>
          <w:spacing w:val="-30"/>
          <w:w w:val="105"/>
        </w:rPr>
        <w:t> </w:t>
      </w:r>
      <w:r>
        <w:rPr>
          <w:color w:val="484848"/>
          <w:w w:val="105"/>
        </w:rPr>
        <w:t>.</w:t>
      </w:r>
    </w:p>
    <w:p>
      <w:pPr>
        <w:pStyle w:val="BodyText"/>
        <w:spacing w:before="3"/>
        <w:rPr>
          <w:sz w:val="24"/>
        </w:rPr>
      </w:pPr>
    </w:p>
    <w:p>
      <w:pPr>
        <w:pStyle w:val="BodyText"/>
        <w:spacing w:line="290" w:lineRule="auto" w:before="1"/>
        <w:ind w:left="159" w:hanging="3"/>
      </w:pPr>
      <w:r>
        <w:rPr>
          <w:color w:val="2D2D2D"/>
          <w:w w:val="110"/>
        </w:rPr>
        <w:t>I</w:t>
      </w:r>
      <w:r>
        <w:rPr>
          <w:color w:val="2D2D2D"/>
          <w:spacing w:val="-14"/>
          <w:w w:val="110"/>
        </w:rPr>
        <w:t> </w:t>
      </w:r>
      <w:r>
        <w:rPr>
          <w:color w:val="2D2D2D"/>
          <w:w w:val="110"/>
        </w:rPr>
        <w:t>am</w:t>
      </w:r>
      <w:r>
        <w:rPr>
          <w:color w:val="2D2D2D"/>
          <w:spacing w:val="-24"/>
          <w:w w:val="110"/>
        </w:rPr>
        <w:t> </w:t>
      </w:r>
      <w:r>
        <w:rPr>
          <w:color w:val="2D2D2D"/>
          <w:w w:val="110"/>
        </w:rPr>
        <w:t>advised</w:t>
      </w:r>
      <w:r>
        <w:rPr>
          <w:color w:val="2D2D2D"/>
          <w:spacing w:val="-19"/>
          <w:w w:val="110"/>
        </w:rPr>
        <w:t> </w:t>
      </w:r>
      <w:r>
        <w:rPr>
          <w:color w:val="2D2D2D"/>
          <w:w w:val="110"/>
        </w:rPr>
        <w:t>by</w:t>
      </w:r>
      <w:r>
        <w:rPr>
          <w:color w:val="2D2D2D"/>
          <w:spacing w:val="-27"/>
          <w:w w:val="110"/>
        </w:rPr>
        <w:t> </w:t>
      </w:r>
      <w:r>
        <w:rPr>
          <w:color w:val="2D2D2D"/>
          <w:w w:val="110"/>
        </w:rPr>
        <w:t>legalservices</w:t>
      </w:r>
      <w:r>
        <w:rPr>
          <w:color w:val="2D2D2D"/>
          <w:spacing w:val="-21"/>
          <w:w w:val="110"/>
        </w:rPr>
        <w:t> </w:t>
      </w:r>
      <w:r>
        <w:rPr>
          <w:color w:val="2D2D2D"/>
          <w:w w:val="110"/>
        </w:rPr>
        <w:t>that</w:t>
      </w:r>
      <w:r>
        <w:rPr>
          <w:color w:val="2D2D2D"/>
          <w:spacing w:val="-29"/>
          <w:w w:val="110"/>
        </w:rPr>
        <w:t> </w:t>
      </w:r>
      <w:r>
        <w:rPr>
          <w:color w:val="2D2D2D"/>
          <w:w w:val="110"/>
        </w:rPr>
        <w:t>moving</w:t>
      </w:r>
      <w:r>
        <w:rPr>
          <w:color w:val="2D2D2D"/>
          <w:spacing w:val="-34"/>
          <w:w w:val="110"/>
        </w:rPr>
        <w:t> </w:t>
      </w:r>
      <w:r>
        <w:rPr>
          <w:color w:val="2D2D2D"/>
          <w:w w:val="110"/>
        </w:rPr>
        <w:t>amendments</w:t>
      </w:r>
      <w:r>
        <w:rPr>
          <w:color w:val="2D2D2D"/>
          <w:spacing w:val="-9"/>
          <w:w w:val="110"/>
        </w:rPr>
        <w:t> </w:t>
      </w:r>
      <w:r>
        <w:rPr>
          <w:color w:val="2D2D2D"/>
          <w:w w:val="110"/>
        </w:rPr>
        <w:t>may</w:t>
      </w:r>
      <w:r>
        <w:rPr>
          <w:color w:val="2D2D2D"/>
          <w:spacing w:val="-29"/>
          <w:w w:val="110"/>
        </w:rPr>
        <w:t> </w:t>
      </w:r>
      <w:r>
        <w:rPr>
          <w:color w:val="2D2D2D"/>
          <w:w w:val="110"/>
        </w:rPr>
        <w:t>not</w:t>
      </w:r>
      <w:r>
        <w:rPr>
          <w:color w:val="2D2D2D"/>
          <w:spacing w:val="-4"/>
          <w:w w:val="110"/>
        </w:rPr>
        <w:t> </w:t>
      </w:r>
      <w:r>
        <w:rPr>
          <w:color w:val="2D2D2D"/>
          <w:w w:val="110"/>
        </w:rPr>
        <w:t>be</w:t>
      </w:r>
      <w:r>
        <w:rPr>
          <w:color w:val="2D2D2D"/>
          <w:spacing w:val="-19"/>
          <w:w w:val="110"/>
        </w:rPr>
        <w:t> </w:t>
      </w:r>
      <w:r>
        <w:rPr>
          <w:color w:val="2D2D2D"/>
          <w:w w:val="110"/>
        </w:rPr>
        <w:t>competent</w:t>
      </w:r>
      <w:r>
        <w:rPr>
          <w:color w:val="2D2D2D"/>
          <w:spacing w:val="-14"/>
          <w:w w:val="110"/>
        </w:rPr>
        <w:t> </w:t>
      </w:r>
      <w:r>
        <w:rPr>
          <w:color w:val="2D2D2D"/>
          <w:w w:val="110"/>
        </w:rPr>
        <w:t>but</w:t>
      </w:r>
      <w:r>
        <w:rPr>
          <w:color w:val="2D2D2D"/>
          <w:spacing w:val="-11"/>
          <w:w w:val="110"/>
        </w:rPr>
        <w:t> </w:t>
      </w:r>
      <w:r>
        <w:rPr>
          <w:color w:val="2D2D2D"/>
          <w:w w:val="110"/>
        </w:rPr>
        <w:t>I</w:t>
      </w:r>
      <w:r>
        <w:rPr>
          <w:color w:val="2D2D2D"/>
          <w:spacing w:val="-12"/>
          <w:w w:val="110"/>
        </w:rPr>
        <w:t> </w:t>
      </w:r>
      <w:r>
        <w:rPr>
          <w:color w:val="2D2D2D"/>
          <w:w w:val="110"/>
        </w:rPr>
        <w:t>take</w:t>
      </w:r>
      <w:r>
        <w:rPr>
          <w:color w:val="2D2D2D"/>
          <w:spacing w:val="-29"/>
          <w:w w:val="110"/>
        </w:rPr>
        <w:t> </w:t>
      </w:r>
      <w:r>
        <w:rPr>
          <w:color w:val="2D2D2D"/>
          <w:spacing w:val="2"/>
          <w:w w:val="110"/>
        </w:rPr>
        <w:t>realissue</w:t>
      </w:r>
      <w:r>
        <w:rPr>
          <w:color w:val="2D2D2D"/>
          <w:spacing w:val="-24"/>
          <w:w w:val="110"/>
        </w:rPr>
        <w:t> </w:t>
      </w:r>
      <w:r>
        <w:rPr>
          <w:color w:val="2D2D2D"/>
          <w:w w:val="110"/>
        </w:rPr>
        <w:t>with</w:t>
      </w:r>
      <w:r>
        <w:rPr>
          <w:color w:val="2D2D2D"/>
          <w:spacing w:val="-34"/>
          <w:w w:val="110"/>
        </w:rPr>
        <w:t> </w:t>
      </w:r>
      <w:r>
        <w:rPr>
          <w:color w:val="2D2D2D"/>
          <w:spacing w:val="3"/>
          <w:w w:val="110"/>
        </w:rPr>
        <w:t>thekey </w:t>
      </w:r>
      <w:r>
        <w:rPr>
          <w:color w:val="2D2D2D"/>
          <w:w w:val="110"/>
        </w:rPr>
        <w:t>findings</w:t>
      </w:r>
      <w:r>
        <w:rPr>
          <w:color w:val="2D2D2D"/>
          <w:spacing w:val="-21"/>
          <w:w w:val="110"/>
        </w:rPr>
        <w:t> </w:t>
      </w:r>
      <w:r>
        <w:rPr>
          <w:color w:val="2D2D2D"/>
          <w:w w:val="110"/>
        </w:rPr>
        <w:t>and</w:t>
      </w:r>
      <w:r>
        <w:rPr>
          <w:color w:val="2D2D2D"/>
          <w:spacing w:val="-32"/>
          <w:w w:val="110"/>
        </w:rPr>
        <w:t> </w:t>
      </w:r>
      <w:r>
        <w:rPr>
          <w:color w:val="2D2D2D"/>
          <w:w w:val="110"/>
        </w:rPr>
        <w:t>modifications</w:t>
      </w:r>
      <w:r>
        <w:rPr>
          <w:color w:val="2D2D2D"/>
          <w:spacing w:val="-16"/>
          <w:w w:val="110"/>
        </w:rPr>
        <w:t> </w:t>
      </w:r>
      <w:r>
        <w:rPr>
          <w:color w:val="2D2D2D"/>
          <w:w w:val="110"/>
        </w:rPr>
        <w:t>in</w:t>
      </w:r>
      <w:r>
        <w:rPr>
          <w:color w:val="2D2D2D"/>
          <w:spacing w:val="-14"/>
          <w:w w:val="110"/>
        </w:rPr>
        <w:t> </w:t>
      </w:r>
      <w:r>
        <w:rPr>
          <w:color w:val="2D2D2D"/>
          <w:w w:val="110"/>
        </w:rPr>
        <w:t>the</w:t>
      </w:r>
      <w:r>
        <w:rPr>
          <w:color w:val="2D2D2D"/>
          <w:spacing w:val="-17"/>
          <w:w w:val="110"/>
        </w:rPr>
        <w:t> </w:t>
      </w:r>
      <w:r>
        <w:rPr>
          <w:color w:val="2D2D2D"/>
          <w:w w:val="110"/>
        </w:rPr>
        <w:t>examination</w:t>
      </w:r>
      <w:r>
        <w:rPr>
          <w:color w:val="2D2D2D"/>
          <w:spacing w:val="-18"/>
          <w:w w:val="110"/>
        </w:rPr>
        <w:t> </w:t>
      </w:r>
      <w:r>
        <w:rPr>
          <w:color w:val="2D2D2D"/>
          <w:w w:val="110"/>
        </w:rPr>
        <w:t>report</w:t>
      </w:r>
      <w:r>
        <w:rPr>
          <w:color w:val="2D2D2D"/>
          <w:spacing w:val="-29"/>
          <w:w w:val="110"/>
        </w:rPr>
        <w:t> </w:t>
      </w:r>
      <w:r>
        <w:rPr>
          <w:color w:val="2D2D2D"/>
          <w:w w:val="110"/>
        </w:rPr>
        <w:t>on</w:t>
      </w:r>
      <w:r>
        <w:rPr>
          <w:color w:val="2D2D2D"/>
          <w:spacing w:val="-26"/>
          <w:w w:val="110"/>
        </w:rPr>
        <w:t> </w:t>
      </w:r>
      <w:r>
        <w:rPr>
          <w:color w:val="2D2D2D"/>
          <w:w w:val="110"/>
        </w:rPr>
        <w:t>3</w:t>
      </w:r>
      <w:r>
        <w:rPr>
          <w:color w:val="2D2D2D"/>
          <w:spacing w:val="-23"/>
          <w:w w:val="110"/>
        </w:rPr>
        <w:t> </w:t>
      </w:r>
      <w:r>
        <w:rPr>
          <w:color w:val="2D2D2D"/>
          <w:w w:val="110"/>
        </w:rPr>
        <w:t>matters,</w:t>
      </w:r>
      <w:r>
        <w:rPr>
          <w:color w:val="2D2D2D"/>
          <w:spacing w:val="-28"/>
          <w:w w:val="110"/>
        </w:rPr>
        <w:t> </w:t>
      </w:r>
      <w:r>
        <w:rPr>
          <w:color w:val="2D2D2D"/>
          <w:w w:val="110"/>
        </w:rPr>
        <w:t>noting</w:t>
      </w:r>
      <w:r>
        <w:rPr>
          <w:color w:val="2D2D2D"/>
          <w:spacing w:val="-31"/>
          <w:w w:val="110"/>
        </w:rPr>
        <w:t> </w:t>
      </w:r>
      <w:r>
        <w:rPr>
          <w:color w:val="2D2D2D"/>
          <w:w w:val="110"/>
        </w:rPr>
        <w:t>that</w:t>
      </w:r>
      <w:r>
        <w:rPr>
          <w:color w:val="2D2D2D"/>
          <w:spacing w:val="-26"/>
          <w:w w:val="110"/>
        </w:rPr>
        <w:t> </w:t>
      </w:r>
      <w:r>
        <w:rPr>
          <w:color w:val="2D2D2D"/>
          <w:w w:val="110"/>
        </w:rPr>
        <w:t>all</w:t>
      </w:r>
      <w:r>
        <w:rPr>
          <w:color w:val="2D2D2D"/>
          <w:spacing w:val="-36"/>
          <w:w w:val="110"/>
        </w:rPr>
        <w:t> </w:t>
      </w:r>
      <w:r>
        <w:rPr>
          <w:color w:val="2D2D2D"/>
          <w:w w:val="110"/>
        </w:rPr>
        <w:t>has</w:t>
      </w:r>
      <w:r>
        <w:rPr>
          <w:color w:val="2D2D2D"/>
          <w:spacing w:val="-32"/>
          <w:w w:val="110"/>
        </w:rPr>
        <w:t> </w:t>
      </w:r>
      <w:r>
        <w:rPr>
          <w:color w:val="2D2D2D"/>
          <w:w w:val="110"/>
        </w:rPr>
        <w:t>been</w:t>
      </w:r>
      <w:r>
        <w:rPr>
          <w:color w:val="2D2D2D"/>
          <w:spacing w:val="-29"/>
          <w:w w:val="110"/>
        </w:rPr>
        <w:t> </w:t>
      </w:r>
      <w:r>
        <w:rPr>
          <w:color w:val="2D2D2D"/>
          <w:w w:val="110"/>
        </w:rPr>
        <w:t>decided</w:t>
      </w:r>
      <w:r>
        <w:rPr>
          <w:color w:val="2D2D2D"/>
          <w:spacing w:val="-21"/>
          <w:w w:val="110"/>
        </w:rPr>
        <w:t> </w:t>
      </w:r>
      <w:r>
        <w:rPr>
          <w:color w:val="2D2D2D"/>
          <w:w w:val="110"/>
        </w:rPr>
        <w:t>on</w:t>
      </w:r>
      <w:r>
        <w:rPr>
          <w:color w:val="2D2D2D"/>
          <w:spacing w:val="-20"/>
          <w:w w:val="110"/>
        </w:rPr>
        <w:t> </w:t>
      </w:r>
      <w:r>
        <w:rPr>
          <w:color w:val="2D2D2D"/>
          <w:w w:val="110"/>
        </w:rPr>
        <w:t>the</w:t>
      </w:r>
      <w:r>
        <w:rPr>
          <w:color w:val="2D2D2D"/>
          <w:spacing w:val="-6"/>
          <w:w w:val="110"/>
        </w:rPr>
        <w:t> </w:t>
      </w:r>
      <w:r>
        <w:rPr>
          <w:color w:val="2D2D2D"/>
          <w:w w:val="110"/>
        </w:rPr>
        <w:t>basis</w:t>
      </w:r>
      <w:r>
        <w:rPr>
          <w:color w:val="2D2D2D"/>
          <w:spacing w:val="-30"/>
          <w:w w:val="110"/>
        </w:rPr>
        <w:t> </w:t>
      </w:r>
      <w:r>
        <w:rPr>
          <w:color w:val="2D2D2D"/>
          <w:w w:val="110"/>
        </w:rPr>
        <w:t>of written</w:t>
      </w:r>
      <w:r>
        <w:rPr>
          <w:color w:val="2D2D2D"/>
          <w:spacing w:val="-37"/>
          <w:w w:val="110"/>
        </w:rPr>
        <w:t> </w:t>
      </w:r>
      <w:r>
        <w:rPr>
          <w:color w:val="2D2D2D"/>
          <w:w w:val="110"/>
        </w:rPr>
        <w:t>submissions,</w:t>
      </w:r>
      <w:r>
        <w:rPr>
          <w:color w:val="2D2D2D"/>
          <w:spacing w:val="-30"/>
          <w:w w:val="110"/>
        </w:rPr>
        <w:t> </w:t>
      </w:r>
      <w:r>
        <w:rPr>
          <w:color w:val="2D2D2D"/>
          <w:w w:val="110"/>
        </w:rPr>
        <w:t>unaccompanied</w:t>
      </w:r>
      <w:r>
        <w:rPr>
          <w:color w:val="2D2D2D"/>
          <w:spacing w:val="-30"/>
          <w:w w:val="110"/>
        </w:rPr>
        <w:t> </w:t>
      </w:r>
      <w:r>
        <w:rPr>
          <w:color w:val="2D2D2D"/>
          <w:w w:val="110"/>
        </w:rPr>
        <w:t>site</w:t>
      </w:r>
      <w:r>
        <w:rPr>
          <w:color w:val="2D2D2D"/>
          <w:spacing w:val="-45"/>
          <w:w w:val="110"/>
        </w:rPr>
        <w:t> </w:t>
      </w:r>
      <w:r>
        <w:rPr>
          <w:color w:val="2D2D2D"/>
          <w:w w:val="110"/>
        </w:rPr>
        <w:t>Inspections</w:t>
      </w:r>
      <w:r>
        <w:rPr>
          <w:color w:val="2D2D2D"/>
          <w:spacing w:val="-31"/>
          <w:w w:val="110"/>
        </w:rPr>
        <w:t> </w:t>
      </w:r>
      <w:r>
        <w:rPr>
          <w:color w:val="2D2D2D"/>
          <w:w w:val="110"/>
        </w:rPr>
        <w:t>and</w:t>
      </w:r>
      <w:r>
        <w:rPr>
          <w:color w:val="2D2D2D"/>
          <w:spacing w:val="-37"/>
          <w:w w:val="110"/>
        </w:rPr>
        <w:t> </w:t>
      </w:r>
      <w:r>
        <w:rPr>
          <w:color w:val="2D2D2D"/>
          <w:w w:val="110"/>
        </w:rPr>
        <w:t>no</w:t>
      </w:r>
      <w:r>
        <w:rPr>
          <w:color w:val="2D2D2D"/>
          <w:spacing w:val="-33"/>
          <w:w w:val="110"/>
        </w:rPr>
        <w:t> </w:t>
      </w:r>
      <w:r>
        <w:rPr>
          <w:color w:val="2D2D2D"/>
          <w:w w:val="110"/>
        </w:rPr>
        <w:t>enquiry</w:t>
      </w:r>
      <w:r>
        <w:rPr>
          <w:color w:val="2D2D2D"/>
          <w:spacing w:val="-32"/>
          <w:w w:val="110"/>
        </w:rPr>
        <w:t> </w:t>
      </w:r>
      <w:r>
        <w:rPr>
          <w:color w:val="2D2D2D"/>
          <w:w w:val="110"/>
        </w:rPr>
        <w:t>or</w:t>
      </w:r>
      <w:r>
        <w:rPr>
          <w:color w:val="2D2D2D"/>
          <w:spacing w:val="-32"/>
          <w:w w:val="110"/>
        </w:rPr>
        <w:t> </w:t>
      </w:r>
      <w:r>
        <w:rPr>
          <w:color w:val="2D2D2D"/>
          <w:w w:val="110"/>
        </w:rPr>
        <w:t>public</w:t>
      </w:r>
      <w:r>
        <w:rPr>
          <w:color w:val="2D2D2D"/>
          <w:spacing w:val="-38"/>
          <w:w w:val="110"/>
        </w:rPr>
        <w:t> </w:t>
      </w:r>
      <w:r>
        <w:rPr>
          <w:color w:val="2D2D2D"/>
          <w:spacing w:val="-4"/>
          <w:w w:val="110"/>
        </w:rPr>
        <w:t>hearing</w:t>
      </w:r>
      <w:r>
        <w:rPr>
          <w:color w:val="484848"/>
          <w:spacing w:val="-4"/>
          <w:w w:val="110"/>
        </w:rPr>
        <w:t>.</w:t>
      </w:r>
    </w:p>
    <w:p>
      <w:pPr>
        <w:pStyle w:val="BodyText"/>
        <w:spacing w:before="1"/>
        <w:rPr>
          <w:sz w:val="23"/>
        </w:rPr>
      </w:pPr>
    </w:p>
    <w:p>
      <w:pPr>
        <w:pStyle w:val="ListParagraph"/>
        <w:numPr>
          <w:ilvl w:val="0"/>
          <w:numId w:val="2"/>
        </w:numPr>
        <w:tabs>
          <w:tab w:pos="1665" w:val="left" w:leader="none"/>
          <w:tab w:pos="1666" w:val="left" w:leader="none"/>
        </w:tabs>
        <w:spacing w:line="240" w:lineRule="auto" w:before="0" w:after="0"/>
        <w:ind w:left="1665" w:right="0" w:hanging="801"/>
        <w:jc w:val="left"/>
        <w:rPr>
          <w:sz w:val="19"/>
        </w:rPr>
      </w:pPr>
      <w:r>
        <w:rPr>
          <w:color w:val="2D2D2D"/>
          <w:w w:val="110"/>
          <w:sz w:val="19"/>
        </w:rPr>
        <w:t>Policy</w:t>
      </w:r>
      <w:r>
        <w:rPr>
          <w:color w:val="2D2D2D"/>
          <w:spacing w:val="-28"/>
          <w:w w:val="110"/>
          <w:sz w:val="19"/>
        </w:rPr>
        <w:t> </w:t>
      </w:r>
      <w:r>
        <w:rPr>
          <w:color w:val="2D2D2D"/>
          <w:w w:val="110"/>
          <w:sz w:val="19"/>
        </w:rPr>
        <w:t>ld</w:t>
      </w:r>
      <w:r>
        <w:rPr>
          <w:color w:val="2D2D2D"/>
          <w:spacing w:val="8"/>
          <w:w w:val="110"/>
          <w:sz w:val="19"/>
        </w:rPr>
        <w:t> </w:t>
      </w:r>
      <w:r>
        <w:rPr>
          <w:color w:val="2D2D2D"/>
          <w:w w:val="110"/>
          <w:sz w:val="19"/>
        </w:rPr>
        <w:t>Place</w:t>
      </w:r>
      <w:r>
        <w:rPr>
          <w:color w:val="2D2D2D"/>
          <w:spacing w:val="-32"/>
          <w:w w:val="110"/>
          <w:sz w:val="19"/>
        </w:rPr>
        <w:t> </w:t>
      </w:r>
      <w:r>
        <w:rPr>
          <w:color w:val="2D2D2D"/>
          <w:w w:val="110"/>
          <w:sz w:val="19"/>
        </w:rPr>
        <w:t>Making</w:t>
      </w:r>
      <w:r>
        <w:rPr>
          <w:color w:val="2D2D2D"/>
          <w:spacing w:val="-34"/>
          <w:w w:val="110"/>
          <w:sz w:val="19"/>
        </w:rPr>
        <w:t> </w:t>
      </w:r>
      <w:r>
        <w:rPr>
          <w:color w:val="2D2D2D"/>
          <w:w w:val="110"/>
          <w:sz w:val="19"/>
        </w:rPr>
        <w:t>{Paras</w:t>
      </w:r>
      <w:r>
        <w:rPr>
          <w:color w:val="2D2D2D"/>
          <w:spacing w:val="-34"/>
          <w:w w:val="110"/>
          <w:sz w:val="19"/>
        </w:rPr>
        <w:t> </w:t>
      </w:r>
      <w:r>
        <w:rPr>
          <w:color w:val="2D2D2D"/>
          <w:w w:val="110"/>
          <w:sz w:val="19"/>
        </w:rPr>
        <w:t>2.15-</w:t>
      </w:r>
      <w:r>
        <w:rPr>
          <w:color w:val="2D2D2D"/>
          <w:spacing w:val="-43"/>
          <w:w w:val="110"/>
          <w:sz w:val="19"/>
        </w:rPr>
        <w:t> </w:t>
      </w:r>
      <w:r>
        <w:rPr>
          <w:color w:val="2D2D2D"/>
          <w:w w:val="110"/>
          <w:sz w:val="19"/>
        </w:rPr>
        <w:t>2.17)</w:t>
      </w:r>
    </w:p>
    <w:p>
      <w:pPr>
        <w:pStyle w:val="BodyText"/>
        <w:spacing w:before="2"/>
        <w:rPr>
          <w:sz w:val="28"/>
        </w:rPr>
      </w:pPr>
    </w:p>
    <w:p>
      <w:pPr>
        <w:pStyle w:val="BodyText"/>
        <w:spacing w:line="292" w:lineRule="auto"/>
        <w:ind w:left="858" w:right="320" w:firstLine="1"/>
      </w:pPr>
      <w:r>
        <w:rPr>
          <w:color w:val="2D2D2D"/>
          <w:w w:val="105"/>
        </w:rPr>
        <w:t>The Member Officer Work</w:t>
      </w:r>
      <w:r>
        <w:rPr>
          <w:color w:val="484848"/>
          <w:w w:val="105"/>
        </w:rPr>
        <w:t>i</w:t>
      </w:r>
      <w:r>
        <w:rPr>
          <w:color w:val="2D2D2D"/>
          <w:w w:val="105"/>
        </w:rPr>
        <w:t>ng Group that looked at LDP2 issues decided that a capacity range for house zonings was more appropriate than the LDPl approach, which simply stated a site number</w:t>
      </w:r>
      <w:r>
        <w:rPr>
          <w:color w:val="484848"/>
          <w:w w:val="105"/>
        </w:rPr>
        <w:t>. </w:t>
      </w:r>
      <w:r>
        <w:rPr>
          <w:color w:val="2D2D2D"/>
          <w:w w:val="105"/>
        </w:rPr>
        <w:t>Since there have been a number of PKC planning recommendations approving site applications in excess of the LDPl figures in recent times, I was content that the capacity range approach was more flexible but also gave communities some certainty as to the upper parameters of development. I regard the upper figures of the range as something that would have addressed this but the Reporter regards it as inappropriate and has taken the representations from the development sector as '</w:t>
      </w:r>
      <w:r>
        <w:rPr>
          <w:color w:val="484848"/>
          <w:w w:val="105"/>
        </w:rPr>
        <w:t>i</w:t>
      </w:r>
      <w:r>
        <w:rPr>
          <w:color w:val="2D2D2D"/>
          <w:w w:val="105"/>
        </w:rPr>
        <w:t>ndicative only'. This is a worse position than before and a 'development charter' which I am totally opposed  to</w:t>
      </w:r>
      <w:r>
        <w:rPr>
          <w:color w:val="484848"/>
          <w:w w:val="105"/>
        </w:rPr>
        <w:t>.</w:t>
      </w:r>
    </w:p>
    <w:p>
      <w:pPr>
        <w:pStyle w:val="BodyText"/>
        <w:rPr>
          <w:sz w:val="20"/>
        </w:rPr>
      </w:pPr>
    </w:p>
    <w:p>
      <w:pPr>
        <w:pStyle w:val="BodyText"/>
        <w:spacing w:before="1"/>
        <w:rPr>
          <w:sz w:val="27"/>
        </w:rPr>
      </w:pPr>
    </w:p>
    <w:p>
      <w:pPr>
        <w:pStyle w:val="ListParagraph"/>
        <w:numPr>
          <w:ilvl w:val="0"/>
          <w:numId w:val="2"/>
        </w:numPr>
        <w:tabs>
          <w:tab w:pos="1550" w:val="left" w:leader="none"/>
          <w:tab w:pos="1551" w:val="left" w:leader="none"/>
        </w:tabs>
        <w:spacing w:line="240" w:lineRule="auto" w:before="0" w:after="0"/>
        <w:ind w:left="1551" w:right="0" w:hanging="686"/>
        <w:jc w:val="left"/>
        <w:rPr>
          <w:sz w:val="19"/>
        </w:rPr>
      </w:pPr>
      <w:r>
        <w:rPr>
          <w:color w:val="2D2D2D"/>
          <w:w w:val="110"/>
          <w:sz w:val="19"/>
        </w:rPr>
        <w:t>Secondly</w:t>
      </w:r>
      <w:r>
        <w:rPr>
          <w:color w:val="2D2D2D"/>
          <w:spacing w:val="-31"/>
          <w:w w:val="110"/>
          <w:sz w:val="19"/>
        </w:rPr>
        <w:t> </w:t>
      </w:r>
      <w:r>
        <w:rPr>
          <w:color w:val="2D2D2D"/>
          <w:w w:val="110"/>
          <w:sz w:val="19"/>
        </w:rPr>
        <w:t>I</w:t>
      </w:r>
      <w:r>
        <w:rPr>
          <w:color w:val="2D2D2D"/>
          <w:spacing w:val="-26"/>
          <w:w w:val="110"/>
          <w:sz w:val="19"/>
        </w:rPr>
        <w:t> </w:t>
      </w:r>
      <w:r>
        <w:rPr>
          <w:color w:val="2D2D2D"/>
          <w:w w:val="110"/>
          <w:sz w:val="19"/>
        </w:rPr>
        <w:t>find</w:t>
      </w:r>
      <w:r>
        <w:rPr>
          <w:color w:val="2D2D2D"/>
          <w:spacing w:val="-34"/>
          <w:w w:val="110"/>
          <w:sz w:val="19"/>
        </w:rPr>
        <w:t> </w:t>
      </w:r>
      <w:r>
        <w:rPr>
          <w:color w:val="2D2D2D"/>
          <w:w w:val="110"/>
          <w:sz w:val="19"/>
        </w:rPr>
        <w:t>no</w:t>
      </w:r>
      <w:r>
        <w:rPr>
          <w:color w:val="2D2D2D"/>
          <w:spacing w:val="-40"/>
          <w:w w:val="110"/>
          <w:sz w:val="19"/>
        </w:rPr>
        <w:t> </w:t>
      </w:r>
      <w:r>
        <w:rPr>
          <w:color w:val="2D2D2D"/>
          <w:w w:val="110"/>
          <w:sz w:val="19"/>
        </w:rPr>
        <w:t>reference</w:t>
      </w:r>
      <w:r>
        <w:rPr>
          <w:color w:val="2D2D2D"/>
          <w:spacing w:val="-28"/>
          <w:w w:val="110"/>
          <w:sz w:val="19"/>
        </w:rPr>
        <w:t> </w:t>
      </w:r>
      <w:r>
        <w:rPr>
          <w:color w:val="2D2D2D"/>
          <w:w w:val="110"/>
          <w:sz w:val="19"/>
        </w:rPr>
        <w:t>to</w:t>
      </w:r>
      <w:r>
        <w:rPr>
          <w:color w:val="2D2D2D"/>
          <w:spacing w:val="-23"/>
          <w:w w:val="110"/>
          <w:sz w:val="19"/>
        </w:rPr>
        <w:t> </w:t>
      </w:r>
      <w:r>
        <w:rPr>
          <w:color w:val="2D2D2D"/>
          <w:w w:val="110"/>
          <w:sz w:val="19"/>
        </w:rPr>
        <w:t>my</w:t>
      </w:r>
      <w:r>
        <w:rPr>
          <w:color w:val="2D2D2D"/>
          <w:spacing w:val="-27"/>
          <w:w w:val="110"/>
          <w:sz w:val="19"/>
        </w:rPr>
        <w:t> </w:t>
      </w:r>
      <w:r>
        <w:rPr>
          <w:color w:val="2D2D2D"/>
          <w:w w:val="110"/>
          <w:sz w:val="19"/>
        </w:rPr>
        <w:t>representationson</w:t>
      </w:r>
      <w:r>
        <w:rPr>
          <w:color w:val="2D2D2D"/>
          <w:spacing w:val="-31"/>
          <w:w w:val="110"/>
          <w:sz w:val="19"/>
        </w:rPr>
        <w:t> </w:t>
      </w:r>
      <w:r>
        <w:rPr>
          <w:color w:val="2D2D2D"/>
          <w:w w:val="110"/>
          <w:sz w:val="19"/>
        </w:rPr>
        <w:t>policy</w:t>
      </w:r>
      <w:r>
        <w:rPr>
          <w:color w:val="2D2D2D"/>
          <w:spacing w:val="-34"/>
          <w:w w:val="110"/>
          <w:sz w:val="19"/>
        </w:rPr>
        <w:t> </w:t>
      </w:r>
      <w:r>
        <w:rPr>
          <w:color w:val="2D2D2D"/>
          <w:w w:val="110"/>
          <w:sz w:val="19"/>
        </w:rPr>
        <w:t>ERS</w:t>
      </w:r>
      <w:r>
        <w:rPr>
          <w:color w:val="2D2D2D"/>
          <w:spacing w:val="-41"/>
          <w:w w:val="110"/>
          <w:sz w:val="19"/>
        </w:rPr>
        <w:t> </w:t>
      </w:r>
      <w:r>
        <w:rPr>
          <w:color w:val="2D2D2D"/>
          <w:w w:val="110"/>
          <w:sz w:val="19"/>
        </w:rPr>
        <w:t>which</w:t>
      </w:r>
      <w:r>
        <w:rPr>
          <w:color w:val="2D2D2D"/>
          <w:spacing w:val="-32"/>
          <w:w w:val="110"/>
          <w:sz w:val="19"/>
        </w:rPr>
        <w:t> </w:t>
      </w:r>
      <w:r>
        <w:rPr>
          <w:color w:val="2D2D2D"/>
          <w:w w:val="110"/>
          <w:sz w:val="19"/>
        </w:rPr>
        <w:t>is</w:t>
      </w:r>
      <w:r>
        <w:rPr>
          <w:color w:val="2D2D2D"/>
          <w:spacing w:val="-34"/>
          <w:w w:val="110"/>
          <w:sz w:val="19"/>
        </w:rPr>
        <w:t> </w:t>
      </w:r>
      <w:r>
        <w:rPr>
          <w:color w:val="2D2D2D"/>
          <w:w w:val="110"/>
          <w:sz w:val="19"/>
        </w:rPr>
        <w:t>Prime</w:t>
      </w:r>
      <w:r>
        <w:rPr>
          <w:color w:val="2D2D2D"/>
          <w:spacing w:val="-30"/>
          <w:w w:val="110"/>
          <w:sz w:val="19"/>
        </w:rPr>
        <w:t> </w:t>
      </w:r>
      <w:r>
        <w:rPr>
          <w:color w:val="2D2D2D"/>
          <w:w w:val="110"/>
          <w:sz w:val="19"/>
        </w:rPr>
        <w:t>Agricultural</w:t>
      </w:r>
      <w:r>
        <w:rPr>
          <w:color w:val="2D2D2D"/>
          <w:spacing w:val="-24"/>
          <w:w w:val="110"/>
          <w:sz w:val="19"/>
        </w:rPr>
        <w:t> </w:t>
      </w:r>
      <w:r>
        <w:rPr>
          <w:color w:val="2D2D2D"/>
          <w:spacing w:val="-9"/>
          <w:w w:val="110"/>
          <w:sz w:val="19"/>
        </w:rPr>
        <w:t>Land</w:t>
      </w:r>
      <w:r>
        <w:rPr>
          <w:color w:val="5E5E5E"/>
          <w:spacing w:val="-9"/>
          <w:w w:val="110"/>
          <w:sz w:val="19"/>
        </w:rPr>
        <w:t>.</w:t>
      </w:r>
    </w:p>
    <w:p>
      <w:pPr>
        <w:pStyle w:val="BodyText"/>
        <w:spacing w:before="10"/>
        <w:rPr>
          <w:sz w:val="26"/>
        </w:rPr>
      </w:pPr>
    </w:p>
    <w:p>
      <w:pPr>
        <w:pStyle w:val="BodyText"/>
        <w:spacing w:line="295" w:lineRule="auto"/>
        <w:ind w:left="851" w:right="320" w:firstLine="1"/>
      </w:pPr>
      <w:r>
        <w:rPr>
          <w:color w:val="2D2D2D"/>
          <w:w w:val="105"/>
        </w:rPr>
        <w:t>This policy is not strong enough and there has been significant failure to protect such finite land for food production from development, bothin PKC and elsewhere, contrary to National Plann</w:t>
      </w:r>
      <w:r>
        <w:rPr>
          <w:color w:val="484848"/>
          <w:w w:val="105"/>
        </w:rPr>
        <w:t>i</w:t>
      </w:r>
      <w:r>
        <w:rPr>
          <w:color w:val="2D2D2D"/>
          <w:w w:val="105"/>
        </w:rPr>
        <w:t>ng poli cy</w:t>
      </w:r>
      <w:r>
        <w:rPr>
          <w:color w:val="484848"/>
          <w:w w:val="105"/>
        </w:rPr>
        <w:t>. </w:t>
      </w:r>
      <w:r>
        <w:rPr>
          <w:color w:val="2D2D2D"/>
          <w:w w:val="105"/>
        </w:rPr>
        <w:t>When we have an increasing population, this is short sightedI Hopefully, the National Planning Framework 4 on rural issues may address this.</w:t>
      </w:r>
    </w:p>
    <w:p>
      <w:pPr>
        <w:pStyle w:val="BodyText"/>
        <w:spacing w:before="7"/>
        <w:rPr>
          <w:sz w:val="21"/>
        </w:rPr>
      </w:pPr>
    </w:p>
    <w:p>
      <w:pPr>
        <w:pStyle w:val="ListParagraph"/>
        <w:numPr>
          <w:ilvl w:val="0"/>
          <w:numId w:val="2"/>
        </w:numPr>
        <w:tabs>
          <w:tab w:pos="1552" w:val="left" w:leader="none"/>
          <w:tab w:pos="1553" w:val="left" w:leader="none"/>
        </w:tabs>
        <w:spacing w:line="240" w:lineRule="auto" w:before="1" w:after="0"/>
        <w:ind w:left="1552" w:right="0" w:hanging="704"/>
        <w:jc w:val="left"/>
        <w:rPr>
          <w:sz w:val="19"/>
        </w:rPr>
      </w:pPr>
      <w:r>
        <w:rPr>
          <w:color w:val="2D2D2D"/>
          <w:sz w:val="19"/>
        </w:rPr>
        <w:t>Kinross-shire  area - removal of  </w:t>
      </w:r>
      <w:r>
        <w:rPr>
          <w:color w:val="2D2D2D"/>
          <w:spacing w:val="-3"/>
          <w:sz w:val="19"/>
        </w:rPr>
        <w:t>s</w:t>
      </w:r>
      <w:r>
        <w:rPr>
          <w:color w:val="484848"/>
          <w:spacing w:val="-3"/>
          <w:sz w:val="19"/>
        </w:rPr>
        <w:t>i</w:t>
      </w:r>
      <w:r>
        <w:rPr>
          <w:color w:val="2D2D2D"/>
          <w:spacing w:val="-3"/>
          <w:sz w:val="19"/>
        </w:rPr>
        <w:t>ght  </w:t>
      </w:r>
      <w:r>
        <w:rPr>
          <w:color w:val="2D2D2D"/>
          <w:sz w:val="19"/>
        </w:rPr>
        <w:t>MU266 in Crook of  Devon (Paras 2.53 </w:t>
      </w:r>
      <w:r>
        <w:rPr>
          <w:color w:val="2D2D2D"/>
          <w:sz w:val="21"/>
        </w:rPr>
        <w:t>&amp;</w:t>
      </w:r>
      <w:r>
        <w:rPr>
          <w:color w:val="2D2D2D"/>
          <w:spacing w:val="3"/>
          <w:sz w:val="21"/>
        </w:rPr>
        <w:t> </w:t>
      </w:r>
      <w:r>
        <w:rPr>
          <w:color w:val="2D2D2D"/>
          <w:sz w:val="19"/>
        </w:rPr>
        <w:t>2.54)</w:t>
      </w:r>
    </w:p>
    <w:p>
      <w:pPr>
        <w:spacing w:after="0" w:line="240" w:lineRule="auto"/>
        <w:jc w:val="left"/>
        <w:rPr>
          <w:sz w:val="19"/>
        </w:rPr>
        <w:sectPr>
          <w:type w:val="continuous"/>
          <w:pgSz w:w="11920" w:h="16840"/>
          <w:pgMar w:top="860" w:bottom="1160" w:left="820" w:right="460"/>
        </w:sectPr>
      </w:pPr>
    </w:p>
    <w:p>
      <w:pPr>
        <w:pStyle w:val="BodyText"/>
        <w:spacing w:line="285" w:lineRule="auto" w:before="80"/>
        <w:ind w:left="812" w:right="88" w:firstLine="4"/>
      </w:pPr>
      <w:r>
        <w:rPr>
          <w:color w:val="2F2F2F"/>
          <w:w w:val="105"/>
        </w:rPr>
        <w:t>The reporters assessment acknowledges the existence of services in Crook of Devon but maintains there is significant local opposition to the allocation of the site and the historical context. My evidence file would dispute thisassessment and I would wonder why 4 local members who supported its inclusion would have done so if such opposition was 'manifest'. The separation between Orum and Crook of Devon referred no longer exists, having been compromised by PKC planning when they sanctioned the Crook Moss Gypsy Traveller site in October 2013 (I have 5 aerial photos of the site showing 8 potential pitches marked when only 5 are consented and conditions relating to drainage on a site within the Loch Leven catchment of questionable compliance). This site was approved against the overwhelming opposition of the community and local members with noreference at any time to the landscape consultants assessment of the </w:t>
      </w:r>
      <w:r>
        <w:rPr>
          <w:b/>
          <w:color w:val="2F2F2F"/>
          <w:w w:val="105"/>
          <w:sz w:val="21"/>
        </w:rPr>
        <w:t>area. </w:t>
      </w:r>
      <w:r>
        <w:rPr>
          <w:color w:val="2F2F2F"/>
          <w:w w:val="105"/>
        </w:rPr>
        <w:t>This consultants assessment covered both MU266 and the location of Crook Moss. The Fossoway Community Strategy Group, which included myself, changed their position in August 2015 regarding the land being suitable for development following PKC's appalling decision to sanction the Crook Moss site. The Reporter ignores all this evidence in their assessment and for me the greatest prominence at the eastern gateway to Crook of Devon is the Crook Moss 'eyesore' sanctioned by PKC but </w:t>
      </w:r>
      <w:r>
        <w:rPr>
          <w:color w:val="464646"/>
          <w:w w:val="105"/>
        </w:rPr>
        <w:t>ignored </w:t>
      </w:r>
      <w:r>
        <w:rPr>
          <w:color w:val="2F2F2F"/>
          <w:w w:val="105"/>
        </w:rPr>
        <w:t>at site inspection.</w:t>
      </w:r>
    </w:p>
    <w:p>
      <w:pPr>
        <w:pStyle w:val="BodyText"/>
        <w:spacing w:before="3"/>
        <w:rPr>
          <w:sz w:val="23"/>
        </w:rPr>
      </w:pPr>
    </w:p>
    <w:p>
      <w:pPr>
        <w:pStyle w:val="BodyText"/>
        <w:spacing w:line="292" w:lineRule="auto"/>
        <w:ind w:left="815" w:right="171" w:firstLine="1"/>
      </w:pPr>
      <w:r>
        <w:rPr>
          <w:color w:val="2F2F2F"/>
          <w:w w:val="105"/>
        </w:rPr>
        <w:t>The reporter cites MU74 at Blairingone by comparison to MU266 but I would argue that sustainable planning would justify MU266 as more appropriate now for development. Blalringone has 'no services' following the recent PKC decision to close </w:t>
      </w:r>
      <w:r>
        <w:rPr>
          <w:color w:val="464646"/>
          <w:w w:val="105"/>
        </w:rPr>
        <w:t>its </w:t>
      </w:r>
      <w:r>
        <w:rPr>
          <w:color w:val="2F2F2F"/>
          <w:w w:val="105"/>
        </w:rPr>
        <w:t>school (the only community building that remained) with PKC forward planning constantly negative about development interest. Despite this, the Reporter favours development here rather than at Crook of  Devon, and illogical position.</w:t>
      </w:r>
    </w:p>
    <w:p>
      <w:pPr>
        <w:pStyle w:val="BodyText"/>
        <w:spacing w:before="8"/>
        <w:rPr>
          <w:sz w:val="22"/>
        </w:rPr>
      </w:pPr>
    </w:p>
    <w:p>
      <w:pPr>
        <w:pStyle w:val="BodyText"/>
        <w:spacing w:line="290" w:lineRule="auto"/>
        <w:ind w:left="819" w:right="202" w:firstLine="2"/>
        <w:jc w:val="both"/>
      </w:pPr>
      <w:r>
        <w:rPr>
          <w:color w:val="2F2F2F"/>
          <w:w w:val="110"/>
        </w:rPr>
        <w:t>As</w:t>
      </w:r>
      <w:r>
        <w:rPr>
          <w:color w:val="2F2F2F"/>
          <w:spacing w:val="-41"/>
          <w:w w:val="110"/>
        </w:rPr>
        <w:t> </w:t>
      </w:r>
      <w:r>
        <w:rPr>
          <w:color w:val="2F2F2F"/>
          <w:w w:val="110"/>
        </w:rPr>
        <w:t>regards</w:t>
      </w:r>
      <w:r>
        <w:rPr>
          <w:color w:val="2F2F2F"/>
          <w:spacing w:val="-30"/>
          <w:w w:val="110"/>
        </w:rPr>
        <w:t> </w:t>
      </w:r>
      <w:r>
        <w:rPr>
          <w:color w:val="2F2F2F"/>
          <w:w w:val="110"/>
        </w:rPr>
        <w:t>the</w:t>
      </w:r>
      <w:r>
        <w:rPr>
          <w:color w:val="2F2F2F"/>
          <w:spacing w:val="-23"/>
          <w:w w:val="110"/>
        </w:rPr>
        <w:t> </w:t>
      </w:r>
      <w:r>
        <w:rPr>
          <w:color w:val="2F2F2F"/>
          <w:w w:val="110"/>
        </w:rPr>
        <w:t>A977</w:t>
      </w:r>
      <w:r>
        <w:rPr>
          <w:color w:val="2F2F2F"/>
          <w:spacing w:val="-37"/>
          <w:w w:val="110"/>
        </w:rPr>
        <w:t> </w:t>
      </w:r>
      <w:r>
        <w:rPr>
          <w:color w:val="2F2F2F"/>
          <w:w w:val="110"/>
        </w:rPr>
        <w:t>mitigation</w:t>
      </w:r>
      <w:r>
        <w:rPr>
          <w:color w:val="2F2F2F"/>
          <w:spacing w:val="-30"/>
          <w:w w:val="110"/>
        </w:rPr>
        <w:t> </w:t>
      </w:r>
      <w:r>
        <w:rPr>
          <w:color w:val="2F2F2F"/>
          <w:w w:val="110"/>
        </w:rPr>
        <w:t>measures</w:t>
      </w:r>
      <w:r>
        <w:rPr>
          <w:color w:val="2F2F2F"/>
          <w:spacing w:val="-28"/>
          <w:w w:val="110"/>
        </w:rPr>
        <w:t> </w:t>
      </w:r>
      <w:r>
        <w:rPr>
          <w:color w:val="2F2F2F"/>
          <w:w w:val="110"/>
        </w:rPr>
        <w:t>currently</w:t>
      </w:r>
      <w:r>
        <w:rPr>
          <w:color w:val="2F2F2F"/>
          <w:spacing w:val="-32"/>
          <w:w w:val="110"/>
        </w:rPr>
        <w:t> </w:t>
      </w:r>
      <w:r>
        <w:rPr>
          <w:color w:val="2F2F2F"/>
          <w:w w:val="110"/>
        </w:rPr>
        <w:t>planned,</w:t>
      </w:r>
      <w:r>
        <w:rPr>
          <w:color w:val="2F2F2F"/>
          <w:spacing w:val="-33"/>
          <w:w w:val="110"/>
        </w:rPr>
        <w:t> </w:t>
      </w:r>
      <w:r>
        <w:rPr>
          <w:color w:val="2F2F2F"/>
          <w:w w:val="110"/>
        </w:rPr>
        <w:t>it</w:t>
      </w:r>
      <w:r>
        <w:rPr>
          <w:color w:val="2F2F2F"/>
          <w:spacing w:val="-21"/>
          <w:w w:val="110"/>
        </w:rPr>
        <w:t> </w:t>
      </w:r>
      <w:r>
        <w:rPr>
          <w:color w:val="2F2F2F"/>
          <w:w w:val="110"/>
        </w:rPr>
        <w:t>is</w:t>
      </w:r>
      <w:r>
        <w:rPr>
          <w:color w:val="2F2F2F"/>
          <w:spacing w:val="-35"/>
          <w:w w:val="110"/>
        </w:rPr>
        <w:t> </w:t>
      </w:r>
      <w:r>
        <w:rPr>
          <w:color w:val="2F2F2F"/>
          <w:w w:val="110"/>
        </w:rPr>
        <w:t>a</w:t>
      </w:r>
      <w:r>
        <w:rPr>
          <w:color w:val="2F2F2F"/>
          <w:spacing w:val="-40"/>
          <w:w w:val="110"/>
        </w:rPr>
        <w:t> </w:t>
      </w:r>
      <w:r>
        <w:rPr>
          <w:color w:val="2F2F2F"/>
          <w:w w:val="110"/>
        </w:rPr>
        <w:t>stated</w:t>
      </w:r>
      <w:r>
        <w:rPr>
          <w:color w:val="2F2F2F"/>
          <w:spacing w:val="-32"/>
          <w:w w:val="110"/>
        </w:rPr>
        <w:t> </w:t>
      </w:r>
      <w:r>
        <w:rPr>
          <w:color w:val="2F2F2F"/>
          <w:w w:val="110"/>
        </w:rPr>
        <w:t>fact</w:t>
      </w:r>
      <w:r>
        <w:rPr>
          <w:color w:val="2F2F2F"/>
          <w:spacing w:val="-37"/>
          <w:w w:val="110"/>
        </w:rPr>
        <w:t> </w:t>
      </w:r>
      <w:r>
        <w:rPr>
          <w:color w:val="2F2F2F"/>
          <w:w w:val="110"/>
        </w:rPr>
        <w:t>that</w:t>
      </w:r>
      <w:r>
        <w:rPr>
          <w:color w:val="2F2F2F"/>
          <w:spacing w:val="-36"/>
          <w:w w:val="110"/>
        </w:rPr>
        <w:t> </w:t>
      </w:r>
      <w:r>
        <w:rPr>
          <w:color w:val="2F2F2F"/>
          <w:w w:val="110"/>
        </w:rPr>
        <w:t>the</w:t>
      </w:r>
      <w:r>
        <w:rPr>
          <w:color w:val="2F2F2F"/>
          <w:spacing w:val="-35"/>
          <w:w w:val="110"/>
        </w:rPr>
        <w:t> </w:t>
      </w:r>
      <w:r>
        <w:rPr>
          <w:color w:val="2F2F2F"/>
          <w:w w:val="110"/>
        </w:rPr>
        <w:t>available</w:t>
      </w:r>
      <w:r>
        <w:rPr>
          <w:color w:val="2F2F2F"/>
          <w:spacing w:val="-30"/>
          <w:w w:val="110"/>
        </w:rPr>
        <w:t> </w:t>
      </w:r>
      <w:r>
        <w:rPr>
          <w:color w:val="2F2F2F"/>
          <w:w w:val="110"/>
        </w:rPr>
        <w:t>PKC</w:t>
      </w:r>
      <w:r>
        <w:rPr>
          <w:color w:val="2F2F2F"/>
          <w:spacing w:val="-41"/>
          <w:w w:val="110"/>
        </w:rPr>
        <w:t> </w:t>
      </w:r>
      <w:r>
        <w:rPr>
          <w:color w:val="2F2F2F"/>
          <w:w w:val="110"/>
        </w:rPr>
        <w:t>budget for</w:t>
      </w:r>
      <w:r>
        <w:rPr>
          <w:color w:val="2F2F2F"/>
          <w:spacing w:val="-12"/>
          <w:w w:val="110"/>
        </w:rPr>
        <w:t> </w:t>
      </w:r>
      <w:r>
        <w:rPr>
          <w:color w:val="2F2F2F"/>
          <w:w w:val="110"/>
        </w:rPr>
        <w:t>these</w:t>
      </w:r>
      <w:r>
        <w:rPr>
          <w:color w:val="2F2F2F"/>
          <w:spacing w:val="-32"/>
          <w:w w:val="110"/>
        </w:rPr>
        <w:t> </w:t>
      </w:r>
      <w:r>
        <w:rPr>
          <w:color w:val="2F2F2F"/>
          <w:w w:val="110"/>
        </w:rPr>
        <w:t>does</w:t>
      </w:r>
      <w:r>
        <w:rPr>
          <w:color w:val="2F2F2F"/>
          <w:spacing w:val="-34"/>
          <w:w w:val="110"/>
        </w:rPr>
        <w:t> </w:t>
      </w:r>
      <w:r>
        <w:rPr>
          <w:color w:val="2F2F2F"/>
          <w:w w:val="110"/>
        </w:rPr>
        <w:t>not</w:t>
      </w:r>
      <w:r>
        <w:rPr>
          <w:color w:val="2F2F2F"/>
          <w:spacing w:val="-19"/>
          <w:w w:val="110"/>
        </w:rPr>
        <w:t> </w:t>
      </w:r>
      <w:r>
        <w:rPr>
          <w:color w:val="2F2F2F"/>
          <w:w w:val="110"/>
        </w:rPr>
        <w:t>meet</w:t>
      </w:r>
      <w:r>
        <w:rPr>
          <w:color w:val="2F2F2F"/>
          <w:spacing w:val="-31"/>
          <w:w w:val="110"/>
        </w:rPr>
        <w:t> </w:t>
      </w:r>
      <w:r>
        <w:rPr>
          <w:color w:val="2F2F2F"/>
          <w:w w:val="110"/>
        </w:rPr>
        <w:t>the</w:t>
      </w:r>
      <w:r>
        <w:rPr>
          <w:color w:val="2F2F2F"/>
          <w:spacing w:val="-31"/>
          <w:w w:val="110"/>
        </w:rPr>
        <w:t> </w:t>
      </w:r>
      <w:r>
        <w:rPr>
          <w:color w:val="2F2F2F"/>
          <w:w w:val="110"/>
        </w:rPr>
        <w:t>total</w:t>
      </w:r>
      <w:r>
        <w:rPr>
          <w:color w:val="2F2F2F"/>
          <w:spacing w:val="-38"/>
          <w:w w:val="110"/>
        </w:rPr>
        <w:t> </w:t>
      </w:r>
      <w:r>
        <w:rPr>
          <w:color w:val="2F2F2F"/>
          <w:w w:val="110"/>
        </w:rPr>
        <w:t>capital</w:t>
      </w:r>
      <w:r>
        <w:rPr>
          <w:color w:val="2F2F2F"/>
          <w:spacing w:val="-35"/>
          <w:w w:val="110"/>
        </w:rPr>
        <w:t> </w:t>
      </w:r>
      <w:r>
        <w:rPr>
          <w:color w:val="2F2F2F"/>
          <w:w w:val="110"/>
        </w:rPr>
        <w:t>cost</w:t>
      </w:r>
      <w:r>
        <w:rPr>
          <w:color w:val="2F2F2F"/>
          <w:spacing w:val="-32"/>
          <w:w w:val="110"/>
        </w:rPr>
        <w:t> </w:t>
      </w:r>
      <w:r>
        <w:rPr>
          <w:color w:val="2F2F2F"/>
          <w:w w:val="110"/>
        </w:rPr>
        <w:t>assessed</w:t>
      </w:r>
      <w:r>
        <w:rPr>
          <w:color w:val="2F2F2F"/>
          <w:spacing w:val="-28"/>
          <w:w w:val="110"/>
        </w:rPr>
        <w:t> </w:t>
      </w:r>
      <w:r>
        <w:rPr>
          <w:color w:val="2F2F2F"/>
          <w:w w:val="110"/>
        </w:rPr>
        <w:t>as</w:t>
      </w:r>
      <w:r>
        <w:rPr>
          <w:color w:val="2F2F2F"/>
          <w:spacing w:val="-38"/>
          <w:w w:val="110"/>
        </w:rPr>
        <w:t> </w:t>
      </w:r>
      <w:r>
        <w:rPr>
          <w:color w:val="2F2F2F"/>
          <w:w w:val="110"/>
        </w:rPr>
        <w:t>desirable,</w:t>
      </w:r>
      <w:r>
        <w:rPr>
          <w:color w:val="2F2F2F"/>
          <w:spacing w:val="-28"/>
          <w:w w:val="110"/>
        </w:rPr>
        <w:t> </w:t>
      </w:r>
      <w:r>
        <w:rPr>
          <w:color w:val="2F2F2F"/>
          <w:w w:val="110"/>
        </w:rPr>
        <w:t>so</w:t>
      </w:r>
      <w:r>
        <w:rPr>
          <w:color w:val="2F2F2F"/>
          <w:spacing w:val="-31"/>
          <w:w w:val="110"/>
        </w:rPr>
        <w:t> </w:t>
      </w:r>
      <w:r>
        <w:rPr>
          <w:color w:val="2F2F2F"/>
          <w:w w:val="110"/>
        </w:rPr>
        <w:t>the</w:t>
      </w:r>
      <w:r>
        <w:rPr>
          <w:color w:val="2F2F2F"/>
          <w:spacing w:val="-16"/>
          <w:w w:val="110"/>
        </w:rPr>
        <w:t> </w:t>
      </w:r>
      <w:r>
        <w:rPr>
          <w:color w:val="2F2F2F"/>
          <w:w w:val="110"/>
        </w:rPr>
        <w:t>clear</w:t>
      </w:r>
      <w:r>
        <w:rPr>
          <w:color w:val="2F2F2F"/>
          <w:spacing w:val="-38"/>
          <w:w w:val="110"/>
        </w:rPr>
        <w:t> </w:t>
      </w:r>
      <w:r>
        <w:rPr>
          <w:color w:val="2F2F2F"/>
          <w:w w:val="110"/>
        </w:rPr>
        <w:t>possibility</w:t>
      </w:r>
      <w:r>
        <w:rPr>
          <w:color w:val="2F2F2F"/>
          <w:spacing w:val="-25"/>
          <w:w w:val="110"/>
        </w:rPr>
        <w:t> </w:t>
      </w:r>
      <w:r>
        <w:rPr>
          <w:color w:val="2F2F2F"/>
          <w:w w:val="110"/>
        </w:rPr>
        <w:t>of</w:t>
      </w:r>
      <w:r>
        <w:rPr>
          <w:color w:val="2F2F2F"/>
          <w:spacing w:val="-22"/>
          <w:w w:val="110"/>
        </w:rPr>
        <w:t> </w:t>
      </w:r>
      <w:r>
        <w:rPr>
          <w:color w:val="2F2F2F"/>
          <w:w w:val="110"/>
        </w:rPr>
        <w:t>a</w:t>
      </w:r>
      <w:r>
        <w:rPr>
          <w:color w:val="2F2F2F"/>
          <w:spacing w:val="-33"/>
          <w:w w:val="110"/>
        </w:rPr>
        <w:t> </w:t>
      </w:r>
      <w:r>
        <w:rPr>
          <w:color w:val="2F2F2F"/>
          <w:w w:val="110"/>
        </w:rPr>
        <w:t>contribution from</w:t>
      </w:r>
      <w:r>
        <w:rPr>
          <w:color w:val="2F2F2F"/>
          <w:spacing w:val="-23"/>
          <w:w w:val="110"/>
        </w:rPr>
        <w:t> </w:t>
      </w:r>
      <w:r>
        <w:rPr>
          <w:color w:val="2F2F2F"/>
          <w:w w:val="110"/>
        </w:rPr>
        <w:t>site</w:t>
      </w:r>
      <w:r>
        <w:rPr>
          <w:color w:val="2F2F2F"/>
          <w:spacing w:val="-31"/>
          <w:w w:val="110"/>
        </w:rPr>
        <w:t> </w:t>
      </w:r>
      <w:r>
        <w:rPr>
          <w:color w:val="2F2F2F"/>
          <w:w w:val="110"/>
        </w:rPr>
        <w:t>MU266</w:t>
      </w:r>
      <w:r>
        <w:rPr>
          <w:color w:val="2F2F2F"/>
          <w:spacing w:val="-26"/>
          <w:w w:val="110"/>
        </w:rPr>
        <w:t> </w:t>
      </w:r>
      <w:r>
        <w:rPr>
          <w:color w:val="2F2F2F"/>
          <w:w w:val="110"/>
        </w:rPr>
        <w:t>is</w:t>
      </w:r>
      <w:r>
        <w:rPr>
          <w:color w:val="2F2F2F"/>
          <w:spacing w:val="-33"/>
          <w:w w:val="110"/>
        </w:rPr>
        <w:t> </w:t>
      </w:r>
      <w:r>
        <w:rPr>
          <w:color w:val="2F2F2F"/>
          <w:w w:val="110"/>
        </w:rPr>
        <w:t>discounted</w:t>
      </w:r>
      <w:r>
        <w:rPr>
          <w:color w:val="2F2F2F"/>
          <w:spacing w:val="-23"/>
          <w:w w:val="110"/>
        </w:rPr>
        <w:t> </w:t>
      </w:r>
      <w:r>
        <w:rPr>
          <w:color w:val="2F2F2F"/>
          <w:w w:val="110"/>
        </w:rPr>
        <w:t>incorrectly.</w:t>
      </w:r>
    </w:p>
    <w:p>
      <w:pPr>
        <w:pStyle w:val="BodyText"/>
        <w:spacing w:before="6"/>
        <w:rPr>
          <w:sz w:val="23"/>
        </w:rPr>
      </w:pPr>
    </w:p>
    <w:p>
      <w:pPr>
        <w:pStyle w:val="BodyText"/>
        <w:spacing w:line="290" w:lineRule="auto"/>
        <w:ind w:left="816" w:right="88" w:firstLine="1"/>
      </w:pPr>
      <w:r>
        <w:rPr>
          <w:color w:val="2F2F2F"/>
          <w:w w:val="110"/>
        </w:rPr>
        <w:t>The</w:t>
      </w:r>
      <w:r>
        <w:rPr>
          <w:color w:val="2F2F2F"/>
          <w:spacing w:val="-25"/>
          <w:w w:val="110"/>
        </w:rPr>
        <w:t> </w:t>
      </w:r>
      <w:r>
        <w:rPr>
          <w:color w:val="2F2F2F"/>
          <w:w w:val="110"/>
        </w:rPr>
        <w:t>generous</w:t>
      </w:r>
      <w:r>
        <w:rPr>
          <w:color w:val="2F2F2F"/>
          <w:spacing w:val="-24"/>
          <w:w w:val="110"/>
        </w:rPr>
        <w:t> </w:t>
      </w:r>
      <w:r>
        <w:rPr>
          <w:color w:val="2F2F2F"/>
          <w:w w:val="110"/>
        </w:rPr>
        <w:t>affordable</w:t>
      </w:r>
      <w:r>
        <w:rPr>
          <w:color w:val="2F2F2F"/>
          <w:spacing w:val="-18"/>
          <w:w w:val="110"/>
        </w:rPr>
        <w:t> </w:t>
      </w:r>
      <w:r>
        <w:rPr>
          <w:color w:val="2F2F2F"/>
          <w:w w:val="110"/>
        </w:rPr>
        <w:t>housing</w:t>
      </w:r>
      <w:r>
        <w:rPr>
          <w:color w:val="2F2F2F"/>
          <w:spacing w:val="-26"/>
          <w:w w:val="110"/>
        </w:rPr>
        <w:t> </w:t>
      </w:r>
      <w:r>
        <w:rPr>
          <w:color w:val="2F2F2F"/>
          <w:w w:val="110"/>
        </w:rPr>
        <w:t>element</w:t>
      </w:r>
      <w:r>
        <w:rPr>
          <w:color w:val="2F2F2F"/>
          <w:spacing w:val="-14"/>
          <w:w w:val="110"/>
        </w:rPr>
        <w:t> </w:t>
      </w:r>
      <w:r>
        <w:rPr>
          <w:color w:val="2F2F2F"/>
          <w:w w:val="110"/>
        </w:rPr>
        <w:t>of</w:t>
      </w:r>
      <w:r>
        <w:rPr>
          <w:color w:val="2F2F2F"/>
          <w:spacing w:val="-10"/>
          <w:w w:val="110"/>
        </w:rPr>
        <w:t> </w:t>
      </w:r>
      <w:r>
        <w:rPr>
          <w:color w:val="2F2F2F"/>
          <w:w w:val="110"/>
        </w:rPr>
        <w:t>the</w:t>
      </w:r>
      <w:r>
        <w:rPr>
          <w:color w:val="2F2F2F"/>
          <w:spacing w:val="-11"/>
          <w:w w:val="110"/>
        </w:rPr>
        <w:t> </w:t>
      </w:r>
      <w:r>
        <w:rPr>
          <w:color w:val="2F2F2F"/>
          <w:w w:val="110"/>
        </w:rPr>
        <w:t>site</w:t>
      </w:r>
      <w:r>
        <w:rPr>
          <w:color w:val="2F2F2F"/>
          <w:spacing w:val="-34"/>
          <w:w w:val="110"/>
        </w:rPr>
        <w:t> </w:t>
      </w:r>
      <w:r>
        <w:rPr>
          <w:color w:val="2F2F2F"/>
          <w:w w:val="110"/>
        </w:rPr>
        <w:t>at</w:t>
      </w:r>
      <w:r>
        <w:rPr>
          <w:color w:val="2F2F2F"/>
          <w:spacing w:val="-19"/>
          <w:w w:val="110"/>
        </w:rPr>
        <w:t> </w:t>
      </w:r>
      <w:r>
        <w:rPr>
          <w:color w:val="2F2F2F"/>
          <w:w w:val="110"/>
        </w:rPr>
        <w:t>50%</w:t>
      </w:r>
      <w:r>
        <w:rPr>
          <w:color w:val="2F2F2F"/>
          <w:spacing w:val="-32"/>
          <w:w w:val="110"/>
        </w:rPr>
        <w:t> </w:t>
      </w:r>
      <w:r>
        <w:rPr>
          <w:color w:val="2F2F2F"/>
          <w:w w:val="110"/>
        </w:rPr>
        <w:t>Is</w:t>
      </w:r>
      <w:r>
        <w:rPr>
          <w:color w:val="2F2F2F"/>
          <w:spacing w:val="-31"/>
          <w:w w:val="110"/>
        </w:rPr>
        <w:t> </w:t>
      </w:r>
      <w:r>
        <w:rPr>
          <w:color w:val="2F2F2F"/>
          <w:w w:val="110"/>
        </w:rPr>
        <w:t>a</w:t>
      </w:r>
      <w:r>
        <w:rPr>
          <w:color w:val="2F2F2F"/>
          <w:spacing w:val="-22"/>
          <w:w w:val="110"/>
        </w:rPr>
        <w:t> </w:t>
      </w:r>
      <w:r>
        <w:rPr>
          <w:color w:val="2F2F2F"/>
          <w:w w:val="110"/>
        </w:rPr>
        <w:t>writtenguarantee</w:t>
      </w:r>
      <w:r>
        <w:rPr>
          <w:color w:val="2F2F2F"/>
          <w:spacing w:val="-22"/>
          <w:w w:val="110"/>
        </w:rPr>
        <w:t> </w:t>
      </w:r>
      <w:r>
        <w:rPr>
          <w:color w:val="2F2F2F"/>
          <w:w w:val="110"/>
        </w:rPr>
        <w:t>and</w:t>
      </w:r>
      <w:r>
        <w:rPr>
          <w:color w:val="2F2F2F"/>
          <w:spacing w:val="-30"/>
          <w:w w:val="110"/>
        </w:rPr>
        <w:t> </w:t>
      </w:r>
      <w:r>
        <w:rPr>
          <w:color w:val="2F2F2F"/>
          <w:w w:val="110"/>
        </w:rPr>
        <w:t>I</w:t>
      </w:r>
      <w:r>
        <w:rPr>
          <w:color w:val="2F2F2F"/>
          <w:spacing w:val="-26"/>
          <w:w w:val="110"/>
        </w:rPr>
        <w:t> </w:t>
      </w:r>
      <w:r>
        <w:rPr>
          <w:color w:val="2F2F2F"/>
          <w:w w:val="110"/>
        </w:rPr>
        <w:t>think</w:t>
      </w:r>
      <w:r>
        <w:rPr>
          <w:color w:val="2F2F2F"/>
          <w:spacing w:val="-29"/>
          <w:w w:val="110"/>
        </w:rPr>
        <w:t> </w:t>
      </w:r>
      <w:r>
        <w:rPr>
          <w:color w:val="2F2F2F"/>
          <w:w w:val="110"/>
        </w:rPr>
        <w:t>there</w:t>
      </w:r>
      <w:r>
        <w:rPr>
          <w:color w:val="2F2F2F"/>
          <w:spacing w:val="-25"/>
          <w:w w:val="110"/>
        </w:rPr>
        <w:t> </w:t>
      </w:r>
      <w:r>
        <w:rPr>
          <w:color w:val="2F2F2F"/>
          <w:w w:val="110"/>
        </w:rPr>
        <w:t>is</w:t>
      </w:r>
      <w:r>
        <w:rPr>
          <w:color w:val="2F2F2F"/>
          <w:spacing w:val="-35"/>
          <w:w w:val="110"/>
        </w:rPr>
        <w:t> </w:t>
      </w:r>
      <w:r>
        <w:rPr>
          <w:color w:val="2F2F2F"/>
          <w:w w:val="110"/>
        </w:rPr>
        <w:t>no possibility</w:t>
      </w:r>
      <w:r>
        <w:rPr>
          <w:color w:val="2F2F2F"/>
          <w:spacing w:val="-37"/>
          <w:w w:val="110"/>
        </w:rPr>
        <w:t> </w:t>
      </w:r>
      <w:r>
        <w:rPr>
          <w:color w:val="2F2F2F"/>
          <w:w w:val="110"/>
        </w:rPr>
        <w:t>of</w:t>
      </w:r>
      <w:r>
        <w:rPr>
          <w:color w:val="2F2F2F"/>
          <w:spacing w:val="-38"/>
          <w:w w:val="110"/>
        </w:rPr>
        <w:t> </w:t>
      </w:r>
      <w:r>
        <w:rPr>
          <w:color w:val="2F2F2F"/>
          <w:w w:val="110"/>
        </w:rPr>
        <w:t>securing</w:t>
      </w:r>
      <w:r>
        <w:rPr>
          <w:color w:val="2F2F2F"/>
          <w:spacing w:val="-42"/>
          <w:w w:val="110"/>
        </w:rPr>
        <w:t> </w:t>
      </w:r>
      <w:r>
        <w:rPr>
          <w:color w:val="2F2F2F"/>
          <w:w w:val="110"/>
        </w:rPr>
        <w:t>same</w:t>
      </w:r>
      <w:r>
        <w:rPr>
          <w:color w:val="2F2F2F"/>
          <w:spacing w:val="-42"/>
          <w:w w:val="110"/>
        </w:rPr>
        <w:t> </w:t>
      </w:r>
      <w:r>
        <w:rPr>
          <w:color w:val="2F2F2F"/>
          <w:w w:val="110"/>
        </w:rPr>
        <w:t>at</w:t>
      </w:r>
      <w:r>
        <w:rPr>
          <w:color w:val="2F2F2F"/>
          <w:spacing w:val="-33"/>
          <w:w w:val="110"/>
        </w:rPr>
        <w:t> </w:t>
      </w:r>
      <w:r>
        <w:rPr>
          <w:color w:val="2F2F2F"/>
          <w:w w:val="110"/>
        </w:rPr>
        <w:t>the</w:t>
      </w:r>
      <w:r>
        <w:rPr>
          <w:color w:val="2F2F2F"/>
          <w:spacing w:val="-35"/>
          <w:w w:val="110"/>
        </w:rPr>
        <w:t> </w:t>
      </w:r>
      <w:r>
        <w:rPr>
          <w:color w:val="2F2F2F"/>
          <w:w w:val="110"/>
        </w:rPr>
        <w:t>alternative</w:t>
      </w:r>
      <w:r>
        <w:rPr>
          <w:color w:val="2F2F2F"/>
          <w:spacing w:val="-40"/>
          <w:w w:val="110"/>
        </w:rPr>
        <w:t> </w:t>
      </w:r>
      <w:r>
        <w:rPr>
          <w:color w:val="2F2F2F"/>
          <w:w w:val="110"/>
        </w:rPr>
        <w:t>smaller</w:t>
      </w:r>
      <w:r>
        <w:rPr>
          <w:color w:val="2F2F2F"/>
          <w:spacing w:val="-43"/>
          <w:w w:val="110"/>
        </w:rPr>
        <w:t> </w:t>
      </w:r>
      <w:r>
        <w:rPr>
          <w:color w:val="2F2F2F"/>
          <w:w w:val="110"/>
        </w:rPr>
        <w:t>sites</w:t>
      </w:r>
      <w:r>
        <w:rPr>
          <w:color w:val="2F2F2F"/>
          <w:spacing w:val="-46"/>
          <w:w w:val="110"/>
        </w:rPr>
        <w:t> </w:t>
      </w:r>
      <w:r>
        <w:rPr>
          <w:color w:val="2F2F2F"/>
          <w:w w:val="110"/>
        </w:rPr>
        <w:t>suggested.</w:t>
      </w:r>
    </w:p>
    <w:p>
      <w:pPr>
        <w:pStyle w:val="BodyText"/>
        <w:spacing w:before="10"/>
        <w:rPr>
          <w:sz w:val="22"/>
        </w:rPr>
      </w:pPr>
    </w:p>
    <w:p>
      <w:pPr>
        <w:pStyle w:val="BodyText"/>
        <w:spacing w:line="290" w:lineRule="auto" w:before="1"/>
        <w:ind w:left="818" w:right="44" w:hanging="15"/>
      </w:pPr>
      <w:r>
        <w:rPr>
          <w:color w:val="2F2F2F"/>
          <w:w w:val="105"/>
        </w:rPr>
        <w:t>I note that PKC Strategic Housing Investment Plan to 2024/25 contains no provision for affordable housing in the rural villages of Kinross-shire!</w:t>
      </w:r>
    </w:p>
    <w:p>
      <w:pPr>
        <w:pStyle w:val="BodyText"/>
        <w:spacing w:before="7"/>
        <w:rPr>
          <w:sz w:val="23"/>
        </w:rPr>
      </w:pPr>
    </w:p>
    <w:p>
      <w:pPr>
        <w:pStyle w:val="BodyText"/>
        <w:spacing w:line="290" w:lineRule="auto"/>
        <w:ind w:left="116" w:right="88" w:firstLine="689"/>
      </w:pPr>
      <w:r>
        <w:rPr>
          <w:color w:val="2F2F2F"/>
          <w:w w:val="105"/>
        </w:rPr>
        <w:t>For</w:t>
      </w:r>
      <w:r>
        <w:rPr>
          <w:color w:val="2F2F2F"/>
          <w:spacing w:val="-10"/>
          <w:w w:val="105"/>
        </w:rPr>
        <w:t> </w:t>
      </w:r>
      <w:r>
        <w:rPr>
          <w:color w:val="2F2F2F"/>
          <w:w w:val="105"/>
        </w:rPr>
        <w:t>these</w:t>
      </w:r>
      <w:r>
        <w:rPr>
          <w:color w:val="2F2F2F"/>
          <w:spacing w:val="-13"/>
          <w:w w:val="105"/>
        </w:rPr>
        <w:t> </w:t>
      </w:r>
      <w:r>
        <w:rPr>
          <w:color w:val="2F2F2F"/>
          <w:w w:val="105"/>
        </w:rPr>
        <w:t>reasons,</w:t>
      </w:r>
      <w:r>
        <w:rPr>
          <w:color w:val="2F2F2F"/>
          <w:spacing w:val="-7"/>
          <w:w w:val="105"/>
        </w:rPr>
        <w:t> </w:t>
      </w:r>
      <w:r>
        <w:rPr>
          <w:color w:val="2F2F2F"/>
          <w:w w:val="105"/>
        </w:rPr>
        <w:t>I</w:t>
      </w:r>
      <w:r>
        <w:rPr>
          <w:color w:val="2F2F2F"/>
          <w:spacing w:val="-12"/>
          <w:w w:val="105"/>
        </w:rPr>
        <w:t> </w:t>
      </w:r>
      <w:r>
        <w:rPr>
          <w:color w:val="2F2F2F"/>
          <w:w w:val="105"/>
        </w:rPr>
        <w:t>fundamentally</w:t>
      </w:r>
      <w:r>
        <w:rPr>
          <w:color w:val="2F2F2F"/>
          <w:spacing w:val="12"/>
          <w:w w:val="105"/>
        </w:rPr>
        <w:t> </w:t>
      </w:r>
      <w:r>
        <w:rPr>
          <w:color w:val="2F2F2F"/>
          <w:w w:val="105"/>
        </w:rPr>
        <w:t>disagree</w:t>
      </w:r>
      <w:r>
        <w:rPr>
          <w:color w:val="2F2F2F"/>
          <w:spacing w:val="-5"/>
          <w:w w:val="105"/>
        </w:rPr>
        <w:t> </w:t>
      </w:r>
      <w:r>
        <w:rPr>
          <w:color w:val="2F2F2F"/>
          <w:w w:val="105"/>
        </w:rPr>
        <w:t>with</w:t>
      </w:r>
      <w:r>
        <w:rPr>
          <w:color w:val="2F2F2F"/>
          <w:spacing w:val="-13"/>
          <w:w w:val="105"/>
        </w:rPr>
        <w:t> </w:t>
      </w:r>
      <w:r>
        <w:rPr>
          <w:color w:val="2F2F2F"/>
          <w:w w:val="105"/>
        </w:rPr>
        <w:t>the</w:t>
      </w:r>
      <w:r>
        <w:rPr>
          <w:color w:val="2F2F2F"/>
          <w:spacing w:val="-22"/>
          <w:w w:val="105"/>
        </w:rPr>
        <w:t> </w:t>
      </w:r>
      <w:r>
        <w:rPr>
          <w:color w:val="2F2F2F"/>
          <w:w w:val="105"/>
        </w:rPr>
        <w:t>Reporters</w:t>
      </w:r>
      <w:r>
        <w:rPr>
          <w:color w:val="2F2F2F"/>
          <w:spacing w:val="-5"/>
          <w:w w:val="105"/>
        </w:rPr>
        <w:t> </w:t>
      </w:r>
      <w:r>
        <w:rPr>
          <w:color w:val="2F2F2F"/>
          <w:w w:val="105"/>
        </w:rPr>
        <w:t>conclusions,</w:t>
      </w:r>
      <w:r>
        <w:rPr>
          <w:color w:val="2F2F2F"/>
          <w:spacing w:val="-8"/>
          <w:w w:val="105"/>
        </w:rPr>
        <w:t> </w:t>
      </w:r>
      <w:r>
        <w:rPr>
          <w:color w:val="2F2F2F"/>
          <w:w w:val="105"/>
        </w:rPr>
        <w:t>based</w:t>
      </w:r>
      <w:r>
        <w:rPr>
          <w:color w:val="2F2F2F"/>
          <w:spacing w:val="-18"/>
          <w:w w:val="105"/>
        </w:rPr>
        <w:t> </w:t>
      </w:r>
      <w:r>
        <w:rPr>
          <w:color w:val="2F2F2F"/>
          <w:w w:val="105"/>
        </w:rPr>
        <w:t>on</w:t>
      </w:r>
      <w:r>
        <w:rPr>
          <w:color w:val="2F2F2F"/>
          <w:spacing w:val="2"/>
          <w:w w:val="105"/>
        </w:rPr>
        <w:t> </w:t>
      </w:r>
      <w:r>
        <w:rPr>
          <w:color w:val="2F2F2F"/>
          <w:w w:val="105"/>
        </w:rPr>
        <w:t>incomplete</w:t>
      </w:r>
      <w:r>
        <w:rPr>
          <w:color w:val="2F2F2F"/>
          <w:spacing w:val="-12"/>
          <w:w w:val="105"/>
        </w:rPr>
        <w:t> </w:t>
      </w:r>
      <w:r>
        <w:rPr>
          <w:color w:val="2F2F2F"/>
          <w:w w:val="105"/>
        </w:rPr>
        <w:t>evidence, regarding the  assessment as an 'opportunity lost' for the</w:t>
      </w:r>
      <w:r>
        <w:rPr>
          <w:color w:val="2F2F2F"/>
          <w:spacing w:val="-16"/>
          <w:w w:val="105"/>
        </w:rPr>
        <w:t> </w:t>
      </w:r>
      <w:r>
        <w:rPr>
          <w:color w:val="2F2F2F"/>
          <w:w w:val="105"/>
        </w:rPr>
        <w:t>community.</w:t>
      </w:r>
    </w:p>
    <w:p>
      <w:pPr>
        <w:pStyle w:val="BodyText"/>
        <w:spacing w:before="11"/>
        <w:rPr>
          <w:sz w:val="22"/>
        </w:rPr>
      </w:pPr>
    </w:p>
    <w:p>
      <w:pPr>
        <w:pStyle w:val="BodyText"/>
        <w:spacing w:line="292" w:lineRule="auto"/>
        <w:ind w:left="808" w:right="88" w:firstLine="2"/>
      </w:pPr>
      <w:r>
        <w:rPr>
          <w:color w:val="2F2F2F"/>
          <w:w w:val="105"/>
        </w:rPr>
        <w:t>I did mention at the briefing, landscape policies but I have made a submission on supplementary guidance on the 12.09.19 and have received an assurance that consideration will be given to my request for a review of designations for Kinross </w:t>
      </w:r>
      <w:r>
        <w:rPr>
          <w:color w:val="646464"/>
          <w:w w:val="105"/>
        </w:rPr>
        <w:t>-</w:t>
      </w:r>
      <w:r>
        <w:rPr>
          <w:color w:val="2F2F2F"/>
          <w:w w:val="105"/>
        </w:rPr>
        <w:t>shire as part of that consultation.</w:t>
      </w:r>
    </w:p>
    <w:p>
      <w:pPr>
        <w:pStyle w:val="BodyText"/>
        <w:spacing w:before="4"/>
        <w:rPr>
          <w:sz w:val="23"/>
        </w:rPr>
      </w:pPr>
    </w:p>
    <w:p>
      <w:pPr>
        <w:pStyle w:val="BodyText"/>
        <w:spacing w:line="297" w:lineRule="auto"/>
        <w:ind w:left="801" w:right="688" w:firstLine="2"/>
      </w:pPr>
      <w:r>
        <w:rPr>
          <w:color w:val="2F2F2F"/>
          <w:w w:val="105"/>
          <w:u w:val="thick" w:color="000000"/>
        </w:rPr>
        <w:t>In summary</w:t>
      </w:r>
      <w:r>
        <w:rPr>
          <w:color w:val="2F2F2F"/>
          <w:w w:val="105"/>
        </w:rPr>
        <w:t>. I would like my dissent recorded on adopting LDP2 </w:t>
      </w:r>
      <w:r>
        <w:rPr>
          <w:color w:val="464646"/>
          <w:w w:val="105"/>
        </w:rPr>
        <w:t>in </w:t>
      </w:r>
      <w:r>
        <w:rPr>
          <w:color w:val="2F2F2F"/>
          <w:w w:val="105"/>
        </w:rPr>
        <w:t>relation to the three matters I have outlined.</w:t>
      </w:r>
    </w:p>
    <w:p>
      <w:pPr>
        <w:pStyle w:val="BodyText"/>
        <w:rPr>
          <w:sz w:val="20"/>
        </w:rPr>
      </w:pPr>
    </w:p>
    <w:p>
      <w:pPr>
        <w:pStyle w:val="BodyText"/>
        <w:spacing w:before="3"/>
        <w:rPr>
          <w:sz w:val="25"/>
        </w:rPr>
      </w:pPr>
    </w:p>
    <w:p>
      <w:pPr>
        <w:pStyle w:val="BodyText"/>
        <w:ind w:left="115"/>
      </w:pPr>
      <w:r>
        <w:rPr>
          <w:color w:val="2F2F2F"/>
          <w:w w:val="105"/>
        </w:rPr>
        <w:t>Kind regards</w:t>
      </w:r>
    </w:p>
    <w:p>
      <w:pPr>
        <w:pStyle w:val="BodyText"/>
        <w:spacing w:before="4"/>
        <w:rPr>
          <w:sz w:val="27"/>
        </w:rPr>
      </w:pPr>
    </w:p>
    <w:p>
      <w:pPr>
        <w:pStyle w:val="BodyText"/>
        <w:spacing w:line="297" w:lineRule="auto" w:before="1"/>
        <w:ind w:left="111" w:right="6869" w:hanging="6"/>
      </w:pPr>
      <w:r>
        <w:rPr>
          <w:color w:val="2F2F2F"/>
          <w:w w:val="105"/>
        </w:rPr>
        <w:t>Councillor Michael Barnacle Independent Member for Kinro ss</w:t>
      </w:r>
      <w:r>
        <w:rPr>
          <w:color w:val="646464"/>
          <w:w w:val="105"/>
        </w:rPr>
        <w:t>-</w:t>
      </w:r>
      <w:r>
        <w:rPr>
          <w:color w:val="2F2F2F"/>
          <w:w w:val="105"/>
        </w:rPr>
        <w:t>shire</w:t>
      </w: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ind w:left="513"/>
        <w:rPr>
          <w:rFonts w:ascii="Times New Roman"/>
        </w:rPr>
      </w:pPr>
      <w:r>
        <w:rPr>
          <w:rFonts w:ascii="Times New Roman"/>
          <w:color w:val="646464"/>
          <w:w w:val="105"/>
        </w:rPr>
        <w:t>SAVE PAPER - Please do not print this e-mail unless necessary</w:t>
      </w:r>
    </w:p>
    <w:sectPr>
      <w:pgSz w:w="11920" w:h="16840"/>
      <w:pgMar w:header="0" w:footer="979" w:top="480" w:bottom="1320" w:left="8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16614pt;margin-top:774.325012pt;width:9.7pt;height:20.3pt;mso-position-horizontal-relative:page;mso-position-vertical-relative:page;z-index:-3592" type="#_x0000_t202" filled="false" stroked="false">
          <v:textbox inset="0,0,0,0">
            <w:txbxContent>
              <w:p>
                <w:pPr>
                  <w:pStyle w:val="BodyText"/>
                  <w:spacing w:before="166"/>
                  <w:ind w:left="54"/>
                  <w:rPr>
                    <w:rFonts w:ascii="Times New Roman"/>
                  </w:rPr>
                </w:pPr>
                <w:r>
                  <w:rPr/>
                  <w:fldChar w:fldCharType="begin"/>
                </w:r>
                <w:r>
                  <w:rPr>
                    <w:rFonts w:ascii="Times New Roman"/>
                    <w:color w:val="2D2D2D"/>
                    <w:w w:val="10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65" w:hanging="802"/>
        <w:jc w:val="left"/>
      </w:pPr>
      <w:rPr>
        <w:rFonts w:hint="default" w:ascii="Arial" w:hAnsi="Arial" w:eastAsia="Arial" w:cs="Arial"/>
        <w:color w:val="2D2D2D"/>
        <w:w w:val="107"/>
        <w:sz w:val="19"/>
        <w:szCs w:val="19"/>
      </w:rPr>
    </w:lvl>
    <w:lvl w:ilvl="1">
      <w:start w:val="0"/>
      <w:numFmt w:val="bullet"/>
      <w:lvlText w:val="•"/>
      <w:lvlJc w:val="left"/>
      <w:pPr>
        <w:ind w:left="2558" w:hanging="802"/>
      </w:pPr>
      <w:rPr>
        <w:rFonts w:hint="default"/>
      </w:rPr>
    </w:lvl>
    <w:lvl w:ilvl="2">
      <w:start w:val="0"/>
      <w:numFmt w:val="bullet"/>
      <w:lvlText w:val="•"/>
      <w:lvlJc w:val="left"/>
      <w:pPr>
        <w:ind w:left="3456" w:hanging="802"/>
      </w:pPr>
      <w:rPr>
        <w:rFonts w:hint="default"/>
      </w:rPr>
    </w:lvl>
    <w:lvl w:ilvl="3">
      <w:start w:val="0"/>
      <w:numFmt w:val="bullet"/>
      <w:lvlText w:val="•"/>
      <w:lvlJc w:val="left"/>
      <w:pPr>
        <w:ind w:left="4354" w:hanging="802"/>
      </w:pPr>
      <w:rPr>
        <w:rFonts w:hint="default"/>
      </w:rPr>
    </w:lvl>
    <w:lvl w:ilvl="4">
      <w:start w:val="0"/>
      <w:numFmt w:val="bullet"/>
      <w:lvlText w:val="•"/>
      <w:lvlJc w:val="left"/>
      <w:pPr>
        <w:ind w:left="5252" w:hanging="802"/>
      </w:pPr>
      <w:rPr>
        <w:rFonts w:hint="default"/>
      </w:rPr>
    </w:lvl>
    <w:lvl w:ilvl="5">
      <w:start w:val="0"/>
      <w:numFmt w:val="bullet"/>
      <w:lvlText w:val="•"/>
      <w:lvlJc w:val="left"/>
      <w:pPr>
        <w:ind w:left="6150" w:hanging="802"/>
      </w:pPr>
      <w:rPr>
        <w:rFonts w:hint="default"/>
      </w:rPr>
    </w:lvl>
    <w:lvl w:ilvl="6">
      <w:start w:val="0"/>
      <w:numFmt w:val="bullet"/>
      <w:lvlText w:val="•"/>
      <w:lvlJc w:val="left"/>
      <w:pPr>
        <w:ind w:left="7048" w:hanging="802"/>
      </w:pPr>
      <w:rPr>
        <w:rFonts w:hint="default"/>
      </w:rPr>
    </w:lvl>
    <w:lvl w:ilvl="7">
      <w:start w:val="0"/>
      <w:numFmt w:val="bullet"/>
      <w:lvlText w:val="•"/>
      <w:lvlJc w:val="left"/>
      <w:pPr>
        <w:ind w:left="7946" w:hanging="802"/>
      </w:pPr>
      <w:rPr>
        <w:rFonts w:hint="default"/>
      </w:rPr>
    </w:lvl>
    <w:lvl w:ilvl="8">
      <w:start w:val="0"/>
      <w:numFmt w:val="bullet"/>
      <w:lvlText w:val="•"/>
      <w:lvlJc w:val="left"/>
      <w:pPr>
        <w:ind w:left="8844" w:hanging="802"/>
      </w:pPr>
      <w:rPr>
        <w:rFonts w:hint="default"/>
      </w:rPr>
    </w:lvl>
  </w:abstractNum>
  <w:abstractNum w:abstractNumId="0">
    <w:multiLevelType w:val="hybridMultilevel"/>
    <w:lvl w:ilvl="0">
      <w:start w:val="1"/>
      <w:numFmt w:val="decimal"/>
      <w:lvlText w:val="%1."/>
      <w:lvlJc w:val="left"/>
      <w:pPr>
        <w:ind w:left="869" w:hanging="362"/>
        <w:jc w:val="left"/>
      </w:pPr>
      <w:rPr>
        <w:rFonts w:hint="default" w:ascii="Arial" w:hAnsi="Arial" w:eastAsia="Arial" w:cs="Arial"/>
        <w:color w:val="2D2D2D"/>
        <w:w w:val="92"/>
        <w:sz w:val="19"/>
        <w:szCs w:val="19"/>
      </w:rPr>
    </w:lvl>
    <w:lvl w:ilvl="1">
      <w:start w:val="0"/>
      <w:numFmt w:val="bullet"/>
      <w:lvlText w:val="•"/>
      <w:lvlJc w:val="left"/>
      <w:pPr>
        <w:ind w:left="1838" w:hanging="362"/>
      </w:pPr>
      <w:rPr>
        <w:rFonts w:hint="default"/>
      </w:rPr>
    </w:lvl>
    <w:lvl w:ilvl="2">
      <w:start w:val="0"/>
      <w:numFmt w:val="bullet"/>
      <w:lvlText w:val="•"/>
      <w:lvlJc w:val="left"/>
      <w:pPr>
        <w:ind w:left="2816" w:hanging="362"/>
      </w:pPr>
      <w:rPr>
        <w:rFonts w:hint="default"/>
      </w:rPr>
    </w:lvl>
    <w:lvl w:ilvl="3">
      <w:start w:val="0"/>
      <w:numFmt w:val="bullet"/>
      <w:lvlText w:val="•"/>
      <w:lvlJc w:val="left"/>
      <w:pPr>
        <w:ind w:left="3794" w:hanging="362"/>
      </w:pPr>
      <w:rPr>
        <w:rFonts w:hint="default"/>
      </w:rPr>
    </w:lvl>
    <w:lvl w:ilvl="4">
      <w:start w:val="0"/>
      <w:numFmt w:val="bullet"/>
      <w:lvlText w:val="•"/>
      <w:lvlJc w:val="left"/>
      <w:pPr>
        <w:ind w:left="4772" w:hanging="362"/>
      </w:pPr>
      <w:rPr>
        <w:rFonts w:hint="default"/>
      </w:rPr>
    </w:lvl>
    <w:lvl w:ilvl="5">
      <w:start w:val="0"/>
      <w:numFmt w:val="bullet"/>
      <w:lvlText w:val="•"/>
      <w:lvlJc w:val="left"/>
      <w:pPr>
        <w:ind w:left="5750" w:hanging="362"/>
      </w:pPr>
      <w:rPr>
        <w:rFonts w:hint="default"/>
      </w:rPr>
    </w:lvl>
    <w:lvl w:ilvl="6">
      <w:start w:val="0"/>
      <w:numFmt w:val="bullet"/>
      <w:lvlText w:val="•"/>
      <w:lvlJc w:val="left"/>
      <w:pPr>
        <w:ind w:left="6728" w:hanging="362"/>
      </w:pPr>
      <w:rPr>
        <w:rFonts w:hint="default"/>
      </w:rPr>
    </w:lvl>
    <w:lvl w:ilvl="7">
      <w:start w:val="0"/>
      <w:numFmt w:val="bullet"/>
      <w:lvlText w:val="•"/>
      <w:lvlJc w:val="left"/>
      <w:pPr>
        <w:ind w:left="7706" w:hanging="362"/>
      </w:pPr>
      <w:rPr>
        <w:rFonts w:hint="default"/>
      </w:rPr>
    </w:lvl>
    <w:lvl w:ilvl="8">
      <w:start w:val="0"/>
      <w:numFmt w:val="bullet"/>
      <w:lvlText w:val="•"/>
      <w:lvlJc w:val="left"/>
      <w:pPr>
        <w:ind w:left="8684" w:hanging="36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79"/>
      <w:outlineLvl w:val="1"/>
    </w:pPr>
    <w:rPr>
      <w:rFonts w:ascii="Arial" w:hAnsi="Arial" w:eastAsia="Arial" w:cs="Arial"/>
      <w:b/>
      <w:bCs/>
      <w:sz w:val="22"/>
      <w:szCs w:val="22"/>
    </w:rPr>
  </w:style>
  <w:style w:styleId="ListParagraph" w:type="paragraph">
    <w:name w:val="List Paragraph"/>
    <w:basedOn w:val="Normal"/>
    <w:uiPriority w:val="1"/>
    <w:qFormat/>
    <w:pPr>
      <w:ind w:left="869" w:hanging="80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ichaelabarnacle@gmai.lcom"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2019-11-29T14:29:35Z</dcterms:created>
  <dcterms:modified xsi:type="dcterms:W3CDTF">2019-11-29T14:29:35Z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Xerox WorkCentre 5955</vt:lpwstr>
  </property>
  <property fmtid="{D5CDD505-2E9C-101B-9397-08002B2CF9AE}" pid="4" name="LastSaved">
    <vt:filetime>2019-11-29T00:00:00Z</vt:filetime>
  </property>
</Properties>
</file>